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3B6D" w14:textId="030EC4B2" w:rsidR="009C6626" w:rsidRPr="00137F40" w:rsidRDefault="009C6626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137F40">
        <w:rPr>
          <w:rFonts w:ascii="Century Gothic" w:hAnsi="Century Gothic"/>
          <w:b/>
          <w:bCs/>
          <w:sz w:val="22"/>
          <w:szCs w:val="20"/>
        </w:rPr>
        <w:t>Estudio No. 0</w:t>
      </w:r>
      <w:r w:rsidR="00137F40" w:rsidRPr="00137F40">
        <w:rPr>
          <w:rFonts w:ascii="Century Gothic" w:hAnsi="Century Gothic"/>
          <w:b/>
          <w:bCs/>
          <w:sz w:val="22"/>
          <w:szCs w:val="20"/>
        </w:rPr>
        <w:t>1</w:t>
      </w:r>
      <w:r w:rsidRPr="00137F40">
        <w:rPr>
          <w:rFonts w:ascii="Century Gothic" w:hAnsi="Century Gothic"/>
          <w:b/>
          <w:bCs/>
          <w:sz w:val="22"/>
          <w:szCs w:val="20"/>
        </w:rPr>
        <w:t>-2021</w:t>
      </w:r>
    </w:p>
    <w:p w14:paraId="5E17FE2D" w14:textId="085A8E5A" w:rsidR="009C6626" w:rsidRPr="00137F40" w:rsidRDefault="00137F40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137F40">
        <w:rPr>
          <w:rFonts w:ascii="Century Gothic" w:hAnsi="Century Gothic"/>
          <w:b/>
          <w:bCs/>
          <w:sz w:val="22"/>
          <w:szCs w:val="20"/>
        </w:rPr>
        <w:t>Cartera de Inversiones - Revisión de Fondos Inmobiliarios</w:t>
      </w:r>
    </w:p>
    <w:p w14:paraId="1513D5C2" w14:textId="77777777" w:rsidR="00137F40" w:rsidRPr="00137F40" w:rsidRDefault="00137F40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4813249C" w14:textId="77777777" w:rsidR="001145FF" w:rsidRPr="00137F40" w:rsidRDefault="001145FF" w:rsidP="001145FF">
      <w:pPr>
        <w:numPr>
          <w:ilvl w:val="0"/>
          <w:numId w:val="8"/>
        </w:numPr>
        <w:tabs>
          <w:tab w:val="left" w:pos="360"/>
        </w:tabs>
        <w:jc w:val="both"/>
        <w:rPr>
          <w:rFonts w:ascii="Century Gothic" w:hAnsi="Century Gothic"/>
          <w:b/>
          <w:sz w:val="22"/>
          <w:szCs w:val="22"/>
        </w:rPr>
      </w:pPr>
      <w:r w:rsidRPr="00137F40">
        <w:rPr>
          <w:rFonts w:ascii="Century Gothic" w:hAnsi="Century Gothic"/>
          <w:b/>
          <w:sz w:val="22"/>
          <w:szCs w:val="22"/>
        </w:rPr>
        <w:t>Alcance</w:t>
      </w:r>
    </w:p>
    <w:p w14:paraId="21704094" w14:textId="77777777" w:rsidR="001145FF" w:rsidRPr="00137F40" w:rsidRDefault="001145FF" w:rsidP="001145FF">
      <w:pPr>
        <w:pStyle w:val="Ttulo4"/>
        <w:jc w:val="both"/>
        <w:rPr>
          <w:rFonts w:cs="Times New Roman"/>
          <w:b w:val="0"/>
          <w:bCs w:val="0"/>
          <w:i/>
          <w:iCs/>
          <w:color w:val="auto"/>
          <w:sz w:val="22"/>
          <w:szCs w:val="22"/>
        </w:rPr>
      </w:pPr>
      <w:r w:rsidRPr="00137F40">
        <w:rPr>
          <w:rFonts w:cs="Times New Roman"/>
          <w:b w:val="0"/>
          <w:bCs w:val="0"/>
          <w:color w:val="auto"/>
          <w:sz w:val="22"/>
          <w:szCs w:val="22"/>
        </w:rPr>
        <w:t>La revisión comprende la revisión de Fondos Inmobiliarios de junio 2018 a noviembre 2020 y la comprobación del saldo contable de al cierre de octubre 2020.</w:t>
      </w:r>
      <w:r w:rsidRPr="00137F40">
        <w:rPr>
          <w:b w:val="0"/>
          <w:bCs w:val="0"/>
          <w:color w:val="auto"/>
        </w:rPr>
        <w:t xml:space="preserve"> </w:t>
      </w:r>
    </w:p>
    <w:p w14:paraId="6A6A2150" w14:textId="77777777" w:rsidR="001145FF" w:rsidRPr="00137F40" w:rsidRDefault="001145FF" w:rsidP="001145FF">
      <w:pPr>
        <w:rPr>
          <w:sz w:val="22"/>
          <w:szCs w:val="22"/>
        </w:rPr>
      </w:pPr>
    </w:p>
    <w:p w14:paraId="048CF912" w14:textId="77777777" w:rsidR="001145FF" w:rsidRPr="00137F40" w:rsidRDefault="001145FF" w:rsidP="001145FF">
      <w:pPr>
        <w:tabs>
          <w:tab w:val="left" w:pos="360"/>
        </w:tabs>
        <w:ind w:left="720"/>
        <w:jc w:val="both"/>
        <w:rPr>
          <w:rFonts w:ascii="Century Gothic" w:hAnsi="Century Gothic"/>
          <w:b/>
          <w:sz w:val="22"/>
          <w:szCs w:val="22"/>
        </w:rPr>
      </w:pPr>
    </w:p>
    <w:p w14:paraId="2F3BD672" w14:textId="77777777" w:rsidR="001145FF" w:rsidRPr="00137F40" w:rsidRDefault="001145FF" w:rsidP="001145FF">
      <w:pPr>
        <w:numPr>
          <w:ilvl w:val="0"/>
          <w:numId w:val="8"/>
        </w:numPr>
        <w:tabs>
          <w:tab w:val="left" w:pos="360"/>
        </w:tabs>
        <w:jc w:val="both"/>
        <w:rPr>
          <w:rFonts w:ascii="Century Gothic" w:hAnsi="Century Gothic"/>
          <w:b/>
          <w:sz w:val="22"/>
          <w:szCs w:val="22"/>
        </w:rPr>
      </w:pPr>
      <w:r w:rsidRPr="00137F40">
        <w:rPr>
          <w:rFonts w:ascii="Century Gothic" w:hAnsi="Century Gothic"/>
          <w:b/>
          <w:sz w:val="22"/>
          <w:szCs w:val="22"/>
        </w:rPr>
        <w:t>Objetivos</w:t>
      </w:r>
    </w:p>
    <w:p w14:paraId="259EA204" w14:textId="77777777" w:rsidR="001145FF" w:rsidRPr="00137F40" w:rsidRDefault="001145FF" w:rsidP="001145FF">
      <w:pPr>
        <w:jc w:val="both"/>
        <w:rPr>
          <w:rFonts w:ascii="Century Gothic" w:hAnsi="Century Gothic"/>
          <w:b/>
          <w:sz w:val="16"/>
          <w:szCs w:val="16"/>
        </w:rPr>
      </w:pPr>
    </w:p>
    <w:p w14:paraId="51BA3BAF" w14:textId="77777777" w:rsidR="001145FF" w:rsidRPr="00137F40" w:rsidRDefault="001145FF" w:rsidP="001145FF">
      <w:pPr>
        <w:pStyle w:val="Textoindependiente"/>
        <w:numPr>
          <w:ilvl w:val="0"/>
          <w:numId w:val="11"/>
        </w:numPr>
        <w:ind w:left="360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>Revisión del comportamiento que han presentado los Fondos Inmobiliarios de junio 2018 a noviembre 2020.</w:t>
      </w:r>
    </w:p>
    <w:p w14:paraId="7090864F" w14:textId="77777777" w:rsidR="001145FF" w:rsidRPr="00137F40" w:rsidRDefault="001145FF" w:rsidP="001145FF">
      <w:pPr>
        <w:pStyle w:val="Textoindependiente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737D6774" w14:textId="77777777" w:rsidR="001145FF" w:rsidRPr="00137F40" w:rsidRDefault="001145FF" w:rsidP="001145FF">
      <w:pPr>
        <w:pStyle w:val="Textoindependiente"/>
        <w:numPr>
          <w:ilvl w:val="0"/>
          <w:numId w:val="11"/>
        </w:numPr>
        <w:ind w:left="360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>Revisar el cumplimiento de la normativa vigente, en los aspectos relacionados con el tema bajo estudio.</w:t>
      </w:r>
    </w:p>
    <w:p w14:paraId="2CF6B691" w14:textId="77777777" w:rsidR="001145FF" w:rsidRPr="00137F40" w:rsidRDefault="001145FF" w:rsidP="001145FF">
      <w:pPr>
        <w:ind w:left="426"/>
        <w:jc w:val="both"/>
        <w:rPr>
          <w:rFonts w:ascii="Century Gothic" w:hAnsi="Century Gothic"/>
          <w:b/>
          <w:sz w:val="22"/>
          <w:szCs w:val="22"/>
        </w:rPr>
      </w:pPr>
    </w:p>
    <w:p w14:paraId="0FC6A209" w14:textId="77777777" w:rsidR="001145FF" w:rsidRPr="00137F40" w:rsidRDefault="001145FF" w:rsidP="001145FF">
      <w:pPr>
        <w:ind w:left="426"/>
        <w:jc w:val="both"/>
        <w:rPr>
          <w:rFonts w:ascii="Century Gothic" w:hAnsi="Century Gothic"/>
          <w:b/>
          <w:sz w:val="22"/>
          <w:szCs w:val="22"/>
        </w:rPr>
      </w:pPr>
    </w:p>
    <w:p w14:paraId="7DEA2689" w14:textId="77777777" w:rsidR="001145FF" w:rsidRPr="00137F40" w:rsidRDefault="001145FF" w:rsidP="001145F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Century Gothic" w:hAnsi="Century Gothic"/>
          <w:b/>
          <w:sz w:val="22"/>
          <w:szCs w:val="22"/>
        </w:rPr>
      </w:pPr>
      <w:r w:rsidRPr="00137F40">
        <w:rPr>
          <w:rFonts w:ascii="Century Gothic" w:hAnsi="Century Gothic"/>
          <w:b/>
          <w:sz w:val="22"/>
          <w:szCs w:val="22"/>
        </w:rPr>
        <w:t>Resultados obtenidos</w:t>
      </w:r>
    </w:p>
    <w:p w14:paraId="1AD551A1" w14:textId="77777777" w:rsidR="001145FF" w:rsidRPr="00137F40" w:rsidRDefault="001145FF" w:rsidP="001145FF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  <w:r w:rsidRPr="00137F40">
        <w:rPr>
          <w:rFonts w:ascii="Century Gothic" w:hAnsi="Century Gothic" w:cs="Times New Roman"/>
          <w:color w:val="auto"/>
          <w:sz w:val="22"/>
          <w:szCs w:val="22"/>
        </w:rPr>
        <w:t xml:space="preserve">De conformidad con el objetivo propuesto para esta revisión: </w:t>
      </w:r>
    </w:p>
    <w:p w14:paraId="04A94AB5" w14:textId="77777777" w:rsidR="001145FF" w:rsidRPr="00137F40" w:rsidRDefault="001145FF" w:rsidP="001145FF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</w:p>
    <w:p w14:paraId="6DA3C496" w14:textId="77777777" w:rsidR="001145FF" w:rsidRPr="00137F40" w:rsidRDefault="001145FF" w:rsidP="001145FF">
      <w:pPr>
        <w:pStyle w:val="Textoindependiente"/>
        <w:numPr>
          <w:ilvl w:val="0"/>
          <w:numId w:val="13"/>
        </w:numPr>
        <w:ind w:left="567" w:right="49" w:hanging="425"/>
        <w:rPr>
          <w:rFonts w:ascii="Century Gothic" w:hAnsi="Century Gothic" w:cs="Times New Roman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 xml:space="preserve">Al comparar el ‘Costo de Adquisición’ y ‘Valor de Mercado’ de los Fondos Inmobiliarios en colones al cierre de setiembre 2020, se observa que la variación ha sido positiva para los 3 instrumentos existentes en la cartera. </w:t>
      </w:r>
    </w:p>
    <w:p w14:paraId="3EB9AF98" w14:textId="77777777" w:rsidR="001145FF" w:rsidRPr="00137F40" w:rsidRDefault="001145FF" w:rsidP="001145FF">
      <w:pPr>
        <w:pStyle w:val="Textoindependiente"/>
        <w:ind w:left="567" w:right="49"/>
        <w:rPr>
          <w:rFonts w:ascii="Century Gothic" w:hAnsi="Century Gothic"/>
          <w:color w:val="auto"/>
          <w:sz w:val="22"/>
          <w:szCs w:val="22"/>
        </w:rPr>
      </w:pPr>
    </w:p>
    <w:p w14:paraId="749232DB" w14:textId="77777777" w:rsidR="001145FF" w:rsidRPr="00137F40" w:rsidRDefault="001145FF" w:rsidP="001145FF">
      <w:pPr>
        <w:pStyle w:val="Textoindependiente"/>
        <w:ind w:left="567" w:right="49"/>
        <w:rPr>
          <w:rFonts w:ascii="Century Gothic" w:hAnsi="Century Gothic" w:cs="Times New Roman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>Sin embargo, en los Fondos Inmobiliarios en dólares, la variación a esa misma fecha, en casi todos los instrumentos ha sido negativa, es decir, existe pérdida de valor de mercado en comparación al costo de las inversiones. La cual responde principalmente a la afectación provocada por la pandemia del COVID-19.</w:t>
      </w:r>
    </w:p>
    <w:p w14:paraId="27B5F731" w14:textId="77777777" w:rsidR="001145FF" w:rsidRPr="00137F40" w:rsidRDefault="001145FF" w:rsidP="001145FF">
      <w:pPr>
        <w:pStyle w:val="Textoindependiente"/>
        <w:ind w:left="567" w:right="49" w:hanging="425"/>
        <w:rPr>
          <w:rFonts w:ascii="Century Gothic" w:hAnsi="Century Gothic" w:cs="Times New Roman"/>
          <w:color w:val="auto"/>
          <w:sz w:val="16"/>
          <w:szCs w:val="16"/>
          <w:highlight w:val="green"/>
        </w:rPr>
      </w:pPr>
    </w:p>
    <w:p w14:paraId="0AD8E18E" w14:textId="77777777" w:rsidR="001145FF" w:rsidRPr="00137F40" w:rsidRDefault="001145FF" w:rsidP="001145FF">
      <w:pPr>
        <w:pStyle w:val="Textoindependiente"/>
        <w:ind w:left="567" w:right="49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>Es necesario destacar que, por la naturaleza de estos fondos, la expectativa de recuperación se va a extender en el tiempo, debido a la lenta recuperación de la economía, una vez superada la pandemia ocasionada por el SARS-COV-2, de ahí que la medida implementada por la Administración es mantener las inversiones en los fondos inmobiliarios y no incrementarla.</w:t>
      </w:r>
    </w:p>
    <w:p w14:paraId="3D51B464" w14:textId="77777777" w:rsidR="001145FF" w:rsidRPr="00137F40" w:rsidRDefault="001145FF" w:rsidP="001145FF">
      <w:pPr>
        <w:pStyle w:val="Textoindependiente"/>
        <w:ind w:left="567" w:right="49" w:hanging="425"/>
        <w:rPr>
          <w:rFonts w:ascii="Century Gothic" w:hAnsi="Century Gothic"/>
          <w:color w:val="auto"/>
          <w:sz w:val="22"/>
          <w:szCs w:val="22"/>
          <w:highlight w:val="green"/>
        </w:rPr>
      </w:pPr>
    </w:p>
    <w:p w14:paraId="028235D3" w14:textId="77777777" w:rsidR="001145FF" w:rsidRPr="00137F40" w:rsidRDefault="001145FF" w:rsidP="001145FF">
      <w:pPr>
        <w:pStyle w:val="Textoindependiente"/>
        <w:numPr>
          <w:ilvl w:val="0"/>
          <w:numId w:val="13"/>
        </w:numPr>
        <w:ind w:left="567" w:right="49" w:hanging="567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 xml:space="preserve">Al verificar los rendimientos percibidos de enero a noviembre del año 2020 de los fondos inmobiliarios en dólares, se identificó que todos aquellos que poseen una frecuencia de pago mensual recibieron dividendos cada mes, a excepción del Fondo de Inversión Inmobiliario de Renta y Plusvalía (ALDESA) y el Fondo Inmobiliario Popular SAFI (FINPO). </w:t>
      </w:r>
    </w:p>
    <w:p w14:paraId="58579CCB" w14:textId="77777777" w:rsidR="001145FF" w:rsidRPr="00137F40" w:rsidRDefault="001145FF" w:rsidP="001145FF">
      <w:pPr>
        <w:pStyle w:val="Textoindependiente"/>
        <w:ind w:left="567" w:right="49"/>
        <w:rPr>
          <w:rFonts w:ascii="Century Gothic" w:hAnsi="Century Gothic"/>
          <w:color w:val="auto"/>
          <w:sz w:val="22"/>
          <w:szCs w:val="22"/>
        </w:rPr>
      </w:pPr>
    </w:p>
    <w:p w14:paraId="3426F9FB" w14:textId="77777777" w:rsidR="001145FF" w:rsidRPr="00137F40" w:rsidRDefault="001145FF" w:rsidP="001145FF">
      <w:pPr>
        <w:pStyle w:val="Textoindependiente"/>
        <w:ind w:left="567" w:right="49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t>Asimismo, los de pago trimestral han generado el pago de dividendos sin falta; sin embargo, la mayoría se vieron afectados hacia la baja por efectos de la pandemia.</w:t>
      </w:r>
    </w:p>
    <w:p w14:paraId="5650E1AE" w14:textId="77777777" w:rsidR="001145FF" w:rsidRPr="00137F40" w:rsidRDefault="001145FF" w:rsidP="001145FF">
      <w:pPr>
        <w:pStyle w:val="Textoindependiente"/>
        <w:ind w:left="567" w:right="49" w:hanging="425"/>
        <w:rPr>
          <w:rFonts w:ascii="Century Gothic" w:hAnsi="Century Gothic"/>
          <w:color w:val="auto"/>
          <w:sz w:val="22"/>
          <w:szCs w:val="22"/>
        </w:rPr>
      </w:pPr>
    </w:p>
    <w:p w14:paraId="77EEC5B2" w14:textId="77777777" w:rsidR="001145FF" w:rsidRPr="00137F40" w:rsidRDefault="001145FF" w:rsidP="001145FF">
      <w:pPr>
        <w:pStyle w:val="Textoindependiente"/>
        <w:numPr>
          <w:ilvl w:val="0"/>
          <w:numId w:val="13"/>
        </w:numPr>
        <w:ind w:left="567" w:right="49" w:hanging="425"/>
        <w:rPr>
          <w:rFonts w:ascii="Century Gothic" w:hAnsi="Century Gothic"/>
          <w:color w:val="auto"/>
          <w:sz w:val="22"/>
          <w:szCs w:val="22"/>
        </w:rPr>
      </w:pPr>
      <w:r w:rsidRPr="00137F40">
        <w:rPr>
          <w:rFonts w:ascii="Century Gothic" w:hAnsi="Century Gothic"/>
          <w:color w:val="auto"/>
          <w:sz w:val="22"/>
          <w:szCs w:val="22"/>
        </w:rPr>
        <w:lastRenderedPageBreak/>
        <w:t xml:space="preserve">La Unidad Integral de Riesgos en conjunto con el Órgano de Dirección ha realizado el seguimiento de estas inversiones, mediante informes mensuales y estudios de factores fundamentales, que son analizados en los comités de Riesgos y de Inversiones, así como a la Junta Directiva. </w:t>
      </w:r>
    </w:p>
    <w:p w14:paraId="1E2336AD" w14:textId="77777777" w:rsidR="001145FF" w:rsidRPr="00137F40" w:rsidRDefault="001145FF" w:rsidP="001145FF">
      <w:pPr>
        <w:pStyle w:val="Textoindependiente"/>
        <w:ind w:left="567" w:right="49" w:hanging="425"/>
        <w:rPr>
          <w:rFonts w:ascii="Century Gothic" w:hAnsi="Century Gothic" w:cs="Times New Roman"/>
          <w:color w:val="auto"/>
          <w:sz w:val="22"/>
          <w:szCs w:val="22"/>
        </w:rPr>
      </w:pPr>
    </w:p>
    <w:p w14:paraId="47F54BCF" w14:textId="77777777" w:rsidR="001145FF" w:rsidRPr="00137F40" w:rsidRDefault="001145FF" w:rsidP="001145FF">
      <w:pPr>
        <w:pStyle w:val="Textoindependiente"/>
        <w:numPr>
          <w:ilvl w:val="0"/>
          <w:numId w:val="12"/>
        </w:numPr>
        <w:ind w:left="567" w:right="49" w:hanging="425"/>
        <w:rPr>
          <w:rFonts w:ascii="Century Gothic" w:hAnsi="Century Gothic" w:cs="Times New Roman"/>
          <w:color w:val="auto"/>
          <w:sz w:val="22"/>
          <w:szCs w:val="22"/>
        </w:rPr>
      </w:pPr>
      <w:r w:rsidRPr="00137F40">
        <w:rPr>
          <w:rFonts w:ascii="Century Gothic" w:hAnsi="Century Gothic" w:cs="Times New Roman"/>
          <w:color w:val="auto"/>
          <w:sz w:val="22"/>
          <w:szCs w:val="22"/>
        </w:rPr>
        <w:t>Se revisó el cumplimiento de la normativa interna, sin determinarse situaciones que informar al respecto.</w:t>
      </w:r>
    </w:p>
    <w:p w14:paraId="6B1C0788" w14:textId="77777777" w:rsidR="009C6626" w:rsidRPr="00137F40" w:rsidRDefault="009C6626" w:rsidP="009C6626">
      <w:pPr>
        <w:jc w:val="both"/>
        <w:rPr>
          <w:rFonts w:asciiTheme="majorHAnsi" w:hAnsiTheme="majorHAnsi"/>
          <w:sz w:val="22"/>
        </w:rPr>
      </w:pPr>
    </w:p>
    <w:p w14:paraId="2D59EEA2" w14:textId="77777777" w:rsidR="009C6626" w:rsidRPr="00137F40" w:rsidRDefault="009C6626" w:rsidP="009C6626">
      <w:pPr>
        <w:jc w:val="both"/>
      </w:pPr>
    </w:p>
    <w:p w14:paraId="6E248B00" w14:textId="435A7BCD" w:rsidR="009C6626" w:rsidRPr="00137F40" w:rsidRDefault="009C6626" w:rsidP="009C6626">
      <w:pPr>
        <w:jc w:val="both"/>
        <w:rPr>
          <w:rFonts w:ascii="Century Gothic" w:hAnsi="Century Gothic"/>
          <w:sz w:val="22"/>
          <w:szCs w:val="22"/>
        </w:rPr>
      </w:pPr>
      <w:r w:rsidRPr="00137F40">
        <w:rPr>
          <w:rFonts w:ascii="Century Gothic" w:hAnsi="Century Gothic"/>
          <w:sz w:val="22"/>
          <w:szCs w:val="22"/>
        </w:rPr>
        <w:t xml:space="preserve">Esta revisión fue aprobada en la Sesión Ordinaria No. </w:t>
      </w:r>
      <w:r w:rsidR="00137F40">
        <w:rPr>
          <w:rFonts w:ascii="Century Gothic" w:hAnsi="Century Gothic"/>
          <w:sz w:val="22"/>
          <w:szCs w:val="22"/>
        </w:rPr>
        <w:t>043</w:t>
      </w:r>
      <w:r w:rsidRPr="00137F40">
        <w:rPr>
          <w:rFonts w:ascii="Century Gothic" w:hAnsi="Century Gothic"/>
          <w:sz w:val="22"/>
          <w:szCs w:val="22"/>
        </w:rPr>
        <w:t xml:space="preserve">-2021 del </w:t>
      </w:r>
      <w:r w:rsidR="00137F40">
        <w:rPr>
          <w:rFonts w:ascii="Century Gothic" w:hAnsi="Century Gothic"/>
          <w:sz w:val="22"/>
          <w:szCs w:val="22"/>
        </w:rPr>
        <w:t>22 de abril</w:t>
      </w:r>
      <w:r w:rsidRPr="00137F40">
        <w:rPr>
          <w:rFonts w:ascii="Century Gothic" w:hAnsi="Century Gothic"/>
          <w:sz w:val="22"/>
          <w:szCs w:val="22"/>
        </w:rPr>
        <w:t xml:space="preserve"> de 2021.</w:t>
      </w:r>
    </w:p>
    <w:p w14:paraId="0AF56A27" w14:textId="77777777" w:rsidR="009C6626" w:rsidRPr="00137F40" w:rsidRDefault="009C6626" w:rsidP="009C6626">
      <w:pPr>
        <w:jc w:val="both"/>
        <w:rPr>
          <w:rFonts w:ascii="Century Gothic" w:hAnsi="Century Gothic"/>
          <w:sz w:val="22"/>
          <w:szCs w:val="22"/>
        </w:rPr>
      </w:pPr>
    </w:p>
    <w:p w14:paraId="03F6040F" w14:textId="7A6E6909" w:rsidR="009C6626" w:rsidRPr="00137F40" w:rsidRDefault="009C6626" w:rsidP="009C662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sectPr w:rsidR="009C6626" w:rsidRPr="00137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EE26CA3E"/>
    <w:lvl w:ilvl="0" w:tplc="2F9AB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8AF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6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7B07"/>
    <w:multiLevelType w:val="hybridMultilevel"/>
    <w:tmpl w:val="5406D7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1145FF"/>
    <w:rsid w:val="00137F40"/>
    <w:rsid w:val="002D7314"/>
    <w:rsid w:val="006422D9"/>
    <w:rsid w:val="0089209E"/>
    <w:rsid w:val="009C6626"/>
    <w:rsid w:val="00BA072F"/>
    <w:rsid w:val="00BD777B"/>
    <w:rsid w:val="00C86634"/>
    <w:rsid w:val="00D825A1"/>
    <w:rsid w:val="00D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145F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