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5F63A" w14:textId="77777777" w:rsidR="008D6CB9" w:rsidRPr="00C97151" w:rsidRDefault="008D6CB9" w:rsidP="008D6CB9">
      <w:pPr>
        <w:pStyle w:val="Ttulo4"/>
        <w:rPr>
          <w:color w:val="002060"/>
          <w:sz w:val="22"/>
          <w:szCs w:val="22"/>
        </w:rPr>
      </w:pPr>
      <w:r w:rsidRPr="00C97151">
        <w:rPr>
          <w:color w:val="002060"/>
          <w:sz w:val="22"/>
          <w:szCs w:val="22"/>
        </w:rPr>
        <w:t>Estudio No. 11-2020:</w:t>
      </w:r>
    </w:p>
    <w:p w14:paraId="3F63BE0D" w14:textId="37953085" w:rsidR="006A7D1D" w:rsidRPr="00C97151" w:rsidRDefault="008D6CB9" w:rsidP="008D6CB9">
      <w:pPr>
        <w:pStyle w:val="Ttulo4"/>
        <w:rPr>
          <w:color w:val="002060"/>
          <w:sz w:val="22"/>
          <w:szCs w:val="22"/>
        </w:rPr>
      </w:pPr>
      <w:r w:rsidRPr="00C97151">
        <w:rPr>
          <w:color w:val="002060"/>
          <w:sz w:val="22"/>
          <w:szCs w:val="22"/>
        </w:rPr>
        <w:t>Revisión de los cambios realizados al Sistema de Seguridad Centralizado</w:t>
      </w:r>
    </w:p>
    <w:p w14:paraId="707ECE4A" w14:textId="77777777" w:rsidR="008D6CB9" w:rsidRPr="00C97151" w:rsidRDefault="008D6CB9" w:rsidP="008D6CB9">
      <w:pPr>
        <w:rPr>
          <w:color w:val="002060"/>
        </w:rPr>
      </w:pPr>
    </w:p>
    <w:p w14:paraId="4BBCD75B" w14:textId="77777777" w:rsidR="008D6CB9" w:rsidRPr="00C97151" w:rsidRDefault="008D6CB9" w:rsidP="008D6CB9">
      <w:pPr>
        <w:pStyle w:val="Lista"/>
        <w:numPr>
          <w:ilvl w:val="0"/>
          <w:numId w:val="1"/>
        </w:numPr>
        <w:ind w:left="426" w:hanging="426"/>
        <w:rPr>
          <w:rFonts w:ascii="Century Gothic" w:hAnsi="Century Gothic"/>
          <w:b/>
          <w:bCs/>
          <w:color w:val="002060"/>
          <w:sz w:val="22"/>
          <w:szCs w:val="22"/>
        </w:rPr>
      </w:pPr>
      <w:r w:rsidRPr="00C97151">
        <w:rPr>
          <w:rFonts w:ascii="Century Gothic" w:hAnsi="Century Gothic"/>
          <w:b/>
          <w:bCs/>
          <w:color w:val="002060"/>
          <w:sz w:val="22"/>
          <w:szCs w:val="22"/>
        </w:rPr>
        <w:t>Alcance</w:t>
      </w:r>
    </w:p>
    <w:p w14:paraId="269E9C3F" w14:textId="77777777" w:rsidR="008D6CB9" w:rsidRPr="00CC790C" w:rsidRDefault="008D6CB9" w:rsidP="008D6CB9">
      <w:pPr>
        <w:pStyle w:val="Textoindependiente3"/>
        <w:spacing w:after="0"/>
        <w:jc w:val="both"/>
        <w:outlineLvl w:val="0"/>
        <w:rPr>
          <w:rFonts w:ascii="Century Gothic" w:hAnsi="Century Gothic"/>
          <w:iCs/>
          <w:sz w:val="22"/>
          <w:szCs w:val="22"/>
          <w:lang w:val="es-MX"/>
        </w:rPr>
      </w:pPr>
      <w:r>
        <w:rPr>
          <w:rFonts w:ascii="Century Gothic" w:eastAsia="Calibri" w:hAnsi="Century Gothic"/>
          <w:sz w:val="22"/>
          <w:szCs w:val="20"/>
          <w:lang w:eastAsia="en-US"/>
        </w:rPr>
        <w:t xml:space="preserve">Determinar las actividades realizadas para </w:t>
      </w:r>
      <w:r w:rsidRPr="0095472A">
        <w:rPr>
          <w:rFonts w:ascii="Century Gothic" w:eastAsia="Calibri" w:hAnsi="Century Gothic"/>
          <w:sz w:val="22"/>
          <w:szCs w:val="20"/>
          <w:lang w:eastAsia="en-US"/>
        </w:rPr>
        <w:t xml:space="preserve">los cambios </w:t>
      </w:r>
      <w:r>
        <w:rPr>
          <w:rFonts w:ascii="Century Gothic" w:eastAsia="Calibri" w:hAnsi="Century Gothic"/>
          <w:sz w:val="22"/>
          <w:szCs w:val="20"/>
          <w:lang w:eastAsia="en-US"/>
        </w:rPr>
        <w:t>efectuados al Sistema de Seguridad Centralizado por parte del Departamento de Tecnología Información</w:t>
      </w:r>
      <w:r w:rsidRPr="004301BB">
        <w:rPr>
          <w:rFonts w:ascii="Century Gothic" w:hAnsi="Century Gothic"/>
          <w:iCs/>
          <w:sz w:val="22"/>
          <w:szCs w:val="22"/>
          <w:lang w:eastAsia="en-US"/>
        </w:rPr>
        <w:t>.</w:t>
      </w:r>
    </w:p>
    <w:p w14:paraId="0D0C9C1F" w14:textId="77777777" w:rsidR="00C97151" w:rsidRPr="00CC790C" w:rsidRDefault="00C97151" w:rsidP="008D6CB9">
      <w:pPr>
        <w:pStyle w:val="Textoindependiente3"/>
        <w:spacing w:after="0"/>
        <w:jc w:val="both"/>
        <w:outlineLvl w:val="0"/>
        <w:rPr>
          <w:rFonts w:ascii="Century Gothic" w:hAnsi="Century Gothic"/>
          <w:iCs/>
          <w:sz w:val="22"/>
          <w:szCs w:val="22"/>
          <w:lang w:val="es-MX"/>
        </w:rPr>
      </w:pPr>
    </w:p>
    <w:p w14:paraId="37CE0EDB" w14:textId="77777777" w:rsidR="008D6CB9" w:rsidRPr="00C97151" w:rsidRDefault="008D6CB9" w:rsidP="008D6CB9">
      <w:pPr>
        <w:pStyle w:val="BodyText21"/>
        <w:numPr>
          <w:ilvl w:val="12"/>
          <w:numId w:val="0"/>
        </w:numPr>
        <w:rPr>
          <w:rFonts w:ascii="Century Gothic" w:hAnsi="Century Gothic"/>
          <w:b/>
          <w:bCs/>
          <w:color w:val="002060"/>
          <w:sz w:val="22"/>
          <w:szCs w:val="22"/>
          <w:lang w:val="es-ES"/>
        </w:rPr>
      </w:pPr>
      <w:r w:rsidRPr="00C97151">
        <w:rPr>
          <w:rFonts w:ascii="Century Gothic" w:hAnsi="Century Gothic"/>
          <w:b/>
          <w:bCs/>
          <w:color w:val="002060"/>
          <w:sz w:val="22"/>
          <w:szCs w:val="22"/>
          <w:lang w:val="es-ES"/>
        </w:rPr>
        <w:t>II.   Objetivos</w:t>
      </w:r>
    </w:p>
    <w:p w14:paraId="771CA6DF" w14:textId="77777777" w:rsidR="008D6CB9" w:rsidRPr="000D53EE" w:rsidRDefault="008D6CB9" w:rsidP="008D6CB9">
      <w:pPr>
        <w:pStyle w:val="Prrafodelista"/>
        <w:numPr>
          <w:ilvl w:val="0"/>
          <w:numId w:val="2"/>
        </w:numPr>
        <w:contextualSpacing w:val="0"/>
        <w:jc w:val="both"/>
        <w:rPr>
          <w:rFonts w:ascii="Century Gothic" w:hAnsi="Century Gothic"/>
          <w:iCs/>
          <w:sz w:val="22"/>
          <w:szCs w:val="22"/>
          <w:lang w:val="es-MX"/>
        </w:rPr>
      </w:pPr>
      <w:r>
        <w:rPr>
          <w:rFonts w:ascii="Century Gothic" w:hAnsi="Century Gothic"/>
          <w:sz w:val="22"/>
          <w:szCs w:val="22"/>
        </w:rPr>
        <w:t>Constatar las</w:t>
      </w:r>
      <w:r w:rsidRPr="00746A8C">
        <w:rPr>
          <w:rFonts w:ascii="Century Gothic" w:hAnsi="Century Gothic"/>
          <w:sz w:val="22"/>
          <w:szCs w:val="22"/>
        </w:rPr>
        <w:t xml:space="preserve"> pruebas y revisiones</w:t>
      </w:r>
      <w:r>
        <w:rPr>
          <w:rFonts w:ascii="Century Gothic" w:hAnsi="Century Gothic"/>
          <w:sz w:val="22"/>
          <w:szCs w:val="22"/>
        </w:rPr>
        <w:t xml:space="preserve"> efectuadas en cada una</w:t>
      </w:r>
      <w:r w:rsidRPr="00746A8C">
        <w:rPr>
          <w:rFonts w:ascii="Century Gothic" w:hAnsi="Century Gothic"/>
          <w:sz w:val="22"/>
          <w:szCs w:val="22"/>
        </w:rPr>
        <w:t xml:space="preserve"> de las etapas clave en el ciclo del desarrollo del </w:t>
      </w:r>
      <w:r>
        <w:rPr>
          <w:rFonts w:ascii="Century Gothic" w:hAnsi="Century Gothic"/>
          <w:sz w:val="22"/>
          <w:szCs w:val="22"/>
        </w:rPr>
        <w:t>Sistema de Seguridad Centralizado</w:t>
      </w:r>
      <w:r>
        <w:rPr>
          <w:rFonts w:ascii="Century Gothic" w:hAnsi="Century Gothic"/>
          <w:iCs/>
          <w:sz w:val="22"/>
          <w:szCs w:val="22"/>
        </w:rPr>
        <w:t>.</w:t>
      </w:r>
    </w:p>
    <w:p w14:paraId="213AA583" w14:textId="77777777" w:rsidR="008D6CB9" w:rsidRPr="009B17C1" w:rsidRDefault="008D6CB9" w:rsidP="008D6CB9">
      <w:pPr>
        <w:pStyle w:val="Prrafodelista"/>
        <w:ind w:left="360"/>
        <w:jc w:val="both"/>
        <w:rPr>
          <w:rFonts w:ascii="Century Gothic" w:hAnsi="Century Gothic"/>
          <w:iCs/>
          <w:sz w:val="16"/>
          <w:szCs w:val="16"/>
          <w:lang w:val="es-MX"/>
        </w:rPr>
      </w:pPr>
    </w:p>
    <w:p w14:paraId="61EC46AA" w14:textId="77777777" w:rsidR="008D6CB9" w:rsidRPr="00106B10" w:rsidRDefault="008D6CB9" w:rsidP="008D6CB9">
      <w:pPr>
        <w:pStyle w:val="Prrafodelista"/>
        <w:numPr>
          <w:ilvl w:val="0"/>
          <w:numId w:val="2"/>
        </w:numPr>
        <w:contextualSpacing w:val="0"/>
        <w:jc w:val="both"/>
        <w:rPr>
          <w:rFonts w:ascii="Century Gothic" w:hAnsi="Century Gothic"/>
          <w:iCs/>
          <w:sz w:val="22"/>
          <w:szCs w:val="22"/>
          <w:lang w:val="es-MX"/>
        </w:rPr>
      </w:pPr>
      <w:r>
        <w:rPr>
          <w:rFonts w:ascii="Century Gothic" w:hAnsi="Century Gothic"/>
          <w:sz w:val="22"/>
          <w:szCs w:val="22"/>
        </w:rPr>
        <w:t>Corroborar las actividades ejecutadas en</w:t>
      </w:r>
      <w:r w:rsidRPr="00746A8C">
        <w:rPr>
          <w:rFonts w:ascii="Century Gothic" w:hAnsi="Century Gothic"/>
          <w:sz w:val="22"/>
          <w:szCs w:val="22"/>
        </w:rPr>
        <w:t xml:space="preserve"> los sistemas desarrollados </w:t>
      </w:r>
      <w:r>
        <w:rPr>
          <w:rFonts w:ascii="Century Gothic" w:hAnsi="Century Gothic"/>
          <w:sz w:val="22"/>
          <w:szCs w:val="22"/>
        </w:rPr>
        <w:t>e implementados previamente a ser</w:t>
      </w:r>
      <w:r w:rsidRPr="00746A8C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migrados</w:t>
      </w:r>
      <w:r w:rsidRPr="00746A8C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al ambiente de</w:t>
      </w:r>
      <w:r w:rsidRPr="00746A8C">
        <w:rPr>
          <w:rFonts w:ascii="Century Gothic" w:hAnsi="Century Gothic"/>
          <w:sz w:val="22"/>
          <w:szCs w:val="22"/>
        </w:rPr>
        <w:t xml:space="preserve"> producción.</w:t>
      </w:r>
    </w:p>
    <w:p w14:paraId="405FCAD0" w14:textId="77777777" w:rsidR="008D6CB9" w:rsidRPr="009B17C1" w:rsidRDefault="008D6CB9" w:rsidP="008D6CB9">
      <w:pPr>
        <w:rPr>
          <w:rFonts w:ascii="Century Gothic" w:hAnsi="Century Gothic"/>
          <w:iCs/>
          <w:sz w:val="16"/>
          <w:szCs w:val="16"/>
          <w:lang w:val="es-MX"/>
        </w:rPr>
      </w:pPr>
    </w:p>
    <w:p w14:paraId="35F46C59" w14:textId="77777777" w:rsidR="008D6CB9" w:rsidRPr="00CC790C" w:rsidRDefault="008D6CB9" w:rsidP="008D6CB9">
      <w:pPr>
        <w:pStyle w:val="Prrafodelista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Century Gothic" w:hAnsi="Century Gothic"/>
          <w:iCs/>
          <w:sz w:val="22"/>
          <w:szCs w:val="22"/>
          <w:lang w:val="es-MX"/>
        </w:rPr>
      </w:pPr>
      <w:r w:rsidRPr="0000235A">
        <w:rPr>
          <w:rFonts w:ascii="Century Gothic" w:hAnsi="Century Gothic"/>
          <w:sz w:val="22"/>
          <w:szCs w:val="22"/>
        </w:rPr>
        <w:t>Evaluar el cumplimiento de la normativa vigente, relacionada con el tema en revisión</w:t>
      </w:r>
      <w:r w:rsidRPr="004301BB">
        <w:rPr>
          <w:rFonts w:ascii="Century Gothic" w:hAnsi="Century Gothic"/>
          <w:sz w:val="22"/>
          <w:szCs w:val="22"/>
        </w:rPr>
        <w:t>.</w:t>
      </w:r>
    </w:p>
    <w:p w14:paraId="3A111488" w14:textId="77777777" w:rsidR="00C97151" w:rsidRDefault="00C97151" w:rsidP="008D6CB9"/>
    <w:p w14:paraId="3C4D6612" w14:textId="77777777" w:rsidR="008D6CB9" w:rsidRPr="00C97151" w:rsidRDefault="008D6CB9" w:rsidP="008D6CB9">
      <w:pPr>
        <w:pStyle w:val="BodyText21"/>
        <w:numPr>
          <w:ilvl w:val="12"/>
          <w:numId w:val="0"/>
        </w:numPr>
        <w:rPr>
          <w:rFonts w:ascii="Century Gothic" w:hAnsi="Century Gothic"/>
          <w:b/>
          <w:bCs/>
          <w:caps/>
          <w:color w:val="002060"/>
          <w:sz w:val="22"/>
          <w:szCs w:val="22"/>
        </w:rPr>
      </w:pPr>
      <w:r w:rsidRPr="00C97151">
        <w:rPr>
          <w:rFonts w:ascii="Century Gothic" w:hAnsi="Century Gothic"/>
          <w:b/>
          <w:bCs/>
          <w:caps/>
          <w:color w:val="002060"/>
          <w:sz w:val="22"/>
          <w:szCs w:val="22"/>
        </w:rPr>
        <w:t>iii. r</w:t>
      </w:r>
      <w:r w:rsidRPr="00C97151">
        <w:rPr>
          <w:rFonts w:ascii="Century Gothic" w:hAnsi="Century Gothic"/>
          <w:b/>
          <w:bCs/>
          <w:color w:val="002060"/>
          <w:sz w:val="22"/>
          <w:szCs w:val="22"/>
        </w:rPr>
        <w:t>esultados Obtenidos</w:t>
      </w:r>
    </w:p>
    <w:p w14:paraId="00519104" w14:textId="77777777" w:rsidR="008D6CB9" w:rsidRPr="00E95039" w:rsidRDefault="008D6CB9" w:rsidP="008D6CB9">
      <w:pPr>
        <w:autoSpaceDE w:val="0"/>
        <w:autoSpaceDN w:val="0"/>
        <w:adjustRightInd w:val="0"/>
        <w:jc w:val="both"/>
        <w:rPr>
          <w:rFonts w:ascii="Century Gothic" w:hAnsi="Century Gothic"/>
          <w:sz w:val="16"/>
          <w:szCs w:val="16"/>
          <w:lang w:val="es-MX"/>
        </w:rPr>
      </w:pPr>
      <w:r w:rsidRPr="00E95039">
        <w:rPr>
          <w:rFonts w:ascii="Century Gothic" w:hAnsi="Century Gothic"/>
          <w:iCs/>
          <w:sz w:val="22"/>
          <w:szCs w:val="22"/>
          <w:lang w:val="es-MX"/>
        </w:rPr>
        <w:t>De conformidad con los objetivos propuestos para esta revisión:</w:t>
      </w:r>
    </w:p>
    <w:p w14:paraId="5434FD13" w14:textId="77777777" w:rsidR="008D6CB9" w:rsidRPr="009B17C1" w:rsidRDefault="008D6CB9" w:rsidP="008D6CB9">
      <w:pPr>
        <w:autoSpaceDE w:val="0"/>
        <w:autoSpaceDN w:val="0"/>
        <w:adjustRightInd w:val="0"/>
        <w:jc w:val="both"/>
        <w:rPr>
          <w:rFonts w:ascii="Century Gothic" w:hAnsi="Century Gothic"/>
          <w:b/>
          <w:sz w:val="16"/>
          <w:szCs w:val="16"/>
        </w:rPr>
      </w:pPr>
    </w:p>
    <w:p w14:paraId="0FDDABB5" w14:textId="51D6C176" w:rsidR="008D6CB9" w:rsidRPr="00E95039" w:rsidRDefault="008D6CB9" w:rsidP="00C97151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Century Gothic" w:hAnsi="Century Gothic"/>
          <w:b/>
          <w:sz w:val="22"/>
          <w:szCs w:val="22"/>
        </w:rPr>
      </w:pPr>
      <w:r w:rsidRPr="00E95039">
        <w:rPr>
          <w:rFonts w:ascii="Century Gothic" w:hAnsi="Century Gothic"/>
          <w:sz w:val="22"/>
          <w:szCs w:val="22"/>
        </w:rPr>
        <w:t xml:space="preserve">Se verificaron los mecanismos establecidos por parte del Departamento de Tecnología de Información, para la implementación del Sistema de Seguridad Centralizado, </w:t>
      </w:r>
      <w:r>
        <w:rPr>
          <w:rFonts w:ascii="Century Gothic" w:hAnsi="Century Gothic"/>
          <w:sz w:val="22"/>
          <w:szCs w:val="22"/>
        </w:rPr>
        <w:t>constatando</w:t>
      </w:r>
      <w:r w:rsidRPr="00E95039">
        <w:rPr>
          <w:rFonts w:ascii="Century Gothic" w:hAnsi="Century Gothic"/>
          <w:sz w:val="22"/>
          <w:szCs w:val="22"/>
        </w:rPr>
        <w:t>:</w:t>
      </w:r>
    </w:p>
    <w:p w14:paraId="4610EC89" w14:textId="77777777" w:rsidR="008D6CB9" w:rsidRPr="008D5CA7" w:rsidRDefault="008D6CB9" w:rsidP="008D6CB9">
      <w:pPr>
        <w:pStyle w:val="Prrafodelista"/>
        <w:autoSpaceDE w:val="0"/>
        <w:autoSpaceDN w:val="0"/>
        <w:adjustRightInd w:val="0"/>
        <w:jc w:val="both"/>
        <w:rPr>
          <w:rFonts w:ascii="Century Gothic" w:hAnsi="Century Gothic"/>
          <w:b/>
          <w:sz w:val="16"/>
          <w:szCs w:val="16"/>
        </w:rPr>
      </w:pPr>
    </w:p>
    <w:p w14:paraId="124F1CF0" w14:textId="6021C934" w:rsidR="008D6CB9" w:rsidRPr="00E95039" w:rsidRDefault="009B17C1" w:rsidP="00C97151">
      <w:pPr>
        <w:pStyle w:val="Prrafodelista"/>
        <w:numPr>
          <w:ilvl w:val="1"/>
          <w:numId w:val="3"/>
        </w:numPr>
        <w:autoSpaceDE w:val="0"/>
        <w:autoSpaceDN w:val="0"/>
        <w:adjustRightInd w:val="0"/>
        <w:ind w:left="709" w:hanging="218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Que l</w:t>
      </w:r>
      <w:r w:rsidR="008D6CB9" w:rsidRPr="00E95039">
        <w:rPr>
          <w:rFonts w:ascii="Century Gothic" w:hAnsi="Century Gothic"/>
          <w:sz w:val="22"/>
          <w:szCs w:val="22"/>
        </w:rPr>
        <w:t>a estructura</w:t>
      </w:r>
      <w:r w:rsidR="008D6CB9">
        <w:rPr>
          <w:rFonts w:ascii="Century Gothic" w:hAnsi="Century Gothic"/>
          <w:sz w:val="22"/>
          <w:szCs w:val="22"/>
        </w:rPr>
        <w:t>ción d</w:t>
      </w:r>
      <w:r w:rsidR="008D6CB9" w:rsidRPr="00E95039">
        <w:rPr>
          <w:rFonts w:ascii="Century Gothic" w:hAnsi="Century Gothic"/>
          <w:sz w:val="22"/>
          <w:szCs w:val="22"/>
        </w:rPr>
        <w:t xml:space="preserve">el </w:t>
      </w:r>
      <w:proofErr w:type="gramStart"/>
      <w:r w:rsidR="008D6CB9" w:rsidRPr="00E95039">
        <w:rPr>
          <w:rFonts w:ascii="Century Gothic" w:hAnsi="Century Gothic"/>
          <w:sz w:val="22"/>
          <w:szCs w:val="22"/>
        </w:rPr>
        <w:t>módulo</w:t>
      </w:r>
      <w:r w:rsidR="008D6CB9">
        <w:rPr>
          <w:rFonts w:ascii="Century Gothic" w:hAnsi="Century Gothic"/>
          <w:sz w:val="22"/>
          <w:szCs w:val="22"/>
        </w:rPr>
        <w:t>,</w:t>
      </w:r>
      <w:proofErr w:type="gramEnd"/>
      <w:r w:rsidR="008D6CB9" w:rsidRPr="009816FA">
        <w:rPr>
          <w:rFonts w:ascii="Century Gothic" w:hAnsi="Century Gothic"/>
          <w:sz w:val="22"/>
          <w:szCs w:val="22"/>
        </w:rPr>
        <w:t xml:space="preserve"> permite segregar las responsabilidades en relación </w:t>
      </w:r>
      <w:r w:rsidR="008D6CB9">
        <w:rPr>
          <w:rFonts w:ascii="Century Gothic" w:hAnsi="Century Gothic"/>
          <w:sz w:val="22"/>
          <w:szCs w:val="22"/>
        </w:rPr>
        <w:t>con</w:t>
      </w:r>
      <w:r w:rsidR="008D6CB9" w:rsidRPr="009816FA">
        <w:rPr>
          <w:rFonts w:ascii="Century Gothic" w:hAnsi="Century Gothic"/>
          <w:sz w:val="22"/>
          <w:szCs w:val="22"/>
        </w:rPr>
        <w:t xml:space="preserve"> </w:t>
      </w:r>
      <w:r w:rsidR="008D6CB9" w:rsidRPr="00E95039">
        <w:rPr>
          <w:rFonts w:ascii="Century Gothic" w:hAnsi="Century Gothic"/>
          <w:sz w:val="22"/>
          <w:szCs w:val="22"/>
        </w:rPr>
        <w:t>la administración de los accesos a la información Institucional.</w:t>
      </w:r>
    </w:p>
    <w:p w14:paraId="0015DC83" w14:textId="77777777" w:rsidR="008D6CB9" w:rsidRPr="008D5CA7" w:rsidRDefault="008D6CB9" w:rsidP="00C97151">
      <w:pPr>
        <w:pStyle w:val="Prrafodelista"/>
        <w:ind w:left="709" w:hanging="218"/>
        <w:rPr>
          <w:rFonts w:ascii="Century Gothic" w:hAnsi="Century Gothic"/>
          <w:sz w:val="16"/>
          <w:szCs w:val="16"/>
        </w:rPr>
      </w:pPr>
    </w:p>
    <w:p w14:paraId="61B93F57" w14:textId="70810A60" w:rsidR="008D6CB9" w:rsidRPr="00E95039" w:rsidRDefault="008D6CB9" w:rsidP="00C97151">
      <w:pPr>
        <w:pStyle w:val="Prrafodelista"/>
        <w:numPr>
          <w:ilvl w:val="1"/>
          <w:numId w:val="3"/>
        </w:numPr>
        <w:autoSpaceDE w:val="0"/>
        <w:autoSpaceDN w:val="0"/>
        <w:adjustRightInd w:val="0"/>
        <w:ind w:left="709" w:hanging="218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La</w:t>
      </w:r>
      <w:r w:rsidRPr="009816FA">
        <w:rPr>
          <w:rFonts w:ascii="Century Gothic" w:hAnsi="Century Gothic"/>
          <w:sz w:val="22"/>
          <w:szCs w:val="22"/>
        </w:rPr>
        <w:t xml:space="preserve"> </w:t>
      </w:r>
      <w:r w:rsidR="009B17C1">
        <w:rPr>
          <w:rFonts w:ascii="Century Gothic" w:hAnsi="Century Gothic"/>
          <w:sz w:val="22"/>
          <w:szCs w:val="22"/>
        </w:rPr>
        <w:t xml:space="preserve">existencia de la </w:t>
      </w:r>
      <w:r w:rsidRPr="009816FA">
        <w:rPr>
          <w:rFonts w:ascii="Century Gothic" w:hAnsi="Century Gothic"/>
          <w:sz w:val="22"/>
          <w:szCs w:val="22"/>
        </w:rPr>
        <w:t>documentación soporte</w:t>
      </w:r>
      <w:r w:rsidRPr="00E95039">
        <w:rPr>
          <w:rFonts w:ascii="Century Gothic" w:hAnsi="Century Gothic"/>
          <w:sz w:val="22"/>
          <w:szCs w:val="22"/>
        </w:rPr>
        <w:t xml:space="preserve"> de las pruebas efectuadas por parte del dueño del sistema previo a la instalación o implementación del Sistema de Seguridad Centralizado.</w:t>
      </w:r>
    </w:p>
    <w:p w14:paraId="1ABFDDD3" w14:textId="77777777" w:rsidR="008D6CB9" w:rsidRPr="00B54245" w:rsidRDefault="008D6CB9" w:rsidP="00C97151">
      <w:pPr>
        <w:pStyle w:val="Prrafodelista"/>
        <w:ind w:left="709" w:hanging="218"/>
        <w:rPr>
          <w:rFonts w:ascii="Century Gothic" w:hAnsi="Century Gothic"/>
          <w:b/>
          <w:sz w:val="16"/>
          <w:szCs w:val="16"/>
        </w:rPr>
      </w:pPr>
    </w:p>
    <w:p w14:paraId="4DADBA5F" w14:textId="652D41EF" w:rsidR="008D6CB9" w:rsidRPr="00E95039" w:rsidRDefault="009B17C1" w:rsidP="00C97151">
      <w:pPr>
        <w:pStyle w:val="Prrafodelista"/>
        <w:numPr>
          <w:ilvl w:val="1"/>
          <w:numId w:val="3"/>
        </w:numPr>
        <w:autoSpaceDE w:val="0"/>
        <w:autoSpaceDN w:val="0"/>
        <w:adjustRightInd w:val="0"/>
        <w:ind w:left="709" w:hanging="218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Que l</w:t>
      </w:r>
      <w:r w:rsidR="008D6CB9" w:rsidRPr="009816FA">
        <w:rPr>
          <w:rFonts w:ascii="Century Gothic" w:hAnsi="Century Gothic"/>
          <w:sz w:val="22"/>
          <w:szCs w:val="22"/>
        </w:rPr>
        <w:t>as revisiones de los accesos</w:t>
      </w:r>
      <w:r>
        <w:rPr>
          <w:rFonts w:ascii="Century Gothic" w:hAnsi="Century Gothic"/>
          <w:sz w:val="22"/>
          <w:szCs w:val="22"/>
        </w:rPr>
        <w:t>,</w:t>
      </w:r>
      <w:r w:rsidR="008D6CB9" w:rsidRPr="009816FA">
        <w:rPr>
          <w:rFonts w:ascii="Century Gothic" w:hAnsi="Century Gothic"/>
          <w:sz w:val="22"/>
          <w:szCs w:val="22"/>
        </w:rPr>
        <w:t xml:space="preserve"> le corr</w:t>
      </w:r>
      <w:r w:rsidR="008D6CB9" w:rsidRPr="00E95039">
        <w:rPr>
          <w:rFonts w:ascii="Century Gothic" w:hAnsi="Century Gothic"/>
          <w:sz w:val="22"/>
          <w:szCs w:val="22"/>
        </w:rPr>
        <w:t xml:space="preserve">esponde </w:t>
      </w:r>
      <w:r w:rsidR="008D6CB9">
        <w:rPr>
          <w:rFonts w:ascii="Century Gothic" w:hAnsi="Century Gothic"/>
          <w:sz w:val="22"/>
          <w:szCs w:val="22"/>
        </w:rPr>
        <w:t xml:space="preserve">efectuarla </w:t>
      </w:r>
      <w:r w:rsidR="008D6CB9" w:rsidRPr="00E95039">
        <w:rPr>
          <w:rFonts w:ascii="Century Gothic" w:hAnsi="Century Gothic"/>
          <w:sz w:val="22"/>
          <w:szCs w:val="22"/>
        </w:rPr>
        <w:t>a los administradores del módulo de seguridad cada 6 meses y es verificado por el Ingeniero en Seguridad Información.</w:t>
      </w:r>
    </w:p>
    <w:p w14:paraId="1CD3BCBC" w14:textId="77777777" w:rsidR="008D6CB9" w:rsidRPr="00E95039" w:rsidRDefault="008D6CB9" w:rsidP="008D6CB9">
      <w:pPr>
        <w:pStyle w:val="Prrafodelista"/>
        <w:rPr>
          <w:rFonts w:ascii="Century Gothic" w:hAnsi="Century Gothic"/>
          <w:sz w:val="22"/>
          <w:szCs w:val="22"/>
        </w:rPr>
      </w:pPr>
    </w:p>
    <w:p w14:paraId="01FC3332" w14:textId="77777777" w:rsidR="008D6CB9" w:rsidRPr="00E95039" w:rsidRDefault="008D6CB9" w:rsidP="00C97151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Century Gothic" w:hAnsi="Century Gothic"/>
          <w:b/>
          <w:sz w:val="22"/>
          <w:szCs w:val="22"/>
        </w:rPr>
      </w:pPr>
      <w:r w:rsidRPr="00E95039">
        <w:rPr>
          <w:rFonts w:ascii="Century Gothic" w:hAnsi="Century Gothic"/>
          <w:sz w:val="22"/>
          <w:szCs w:val="22"/>
        </w:rPr>
        <w:t xml:space="preserve">Para los módulos desarrollados en Oracle 6i, se contrató a una empresa para que realizara la migración de dichos módulos por horas, observándose: </w:t>
      </w:r>
    </w:p>
    <w:p w14:paraId="4344AFCC" w14:textId="77777777" w:rsidR="008D6CB9" w:rsidRPr="00B54245" w:rsidRDefault="008D6CB9" w:rsidP="008D6CB9">
      <w:pPr>
        <w:pStyle w:val="Prrafodelista"/>
        <w:autoSpaceDE w:val="0"/>
        <w:autoSpaceDN w:val="0"/>
        <w:adjustRightInd w:val="0"/>
        <w:ind w:left="1440"/>
        <w:jc w:val="both"/>
        <w:rPr>
          <w:rFonts w:ascii="Century Gothic" w:hAnsi="Century Gothic"/>
          <w:b/>
          <w:sz w:val="16"/>
          <w:szCs w:val="16"/>
        </w:rPr>
      </w:pPr>
    </w:p>
    <w:p w14:paraId="3D190C83" w14:textId="77777777" w:rsidR="008D6CB9" w:rsidRPr="00207F7B" w:rsidRDefault="008D6CB9" w:rsidP="00C97151">
      <w:pPr>
        <w:pStyle w:val="Prrafodelista"/>
        <w:numPr>
          <w:ilvl w:val="1"/>
          <w:numId w:val="3"/>
        </w:numPr>
        <w:autoSpaceDE w:val="0"/>
        <w:autoSpaceDN w:val="0"/>
        <w:adjustRightInd w:val="0"/>
        <w:ind w:left="709" w:hanging="218"/>
        <w:jc w:val="both"/>
        <w:rPr>
          <w:rFonts w:ascii="Century Gothic" w:hAnsi="Century Gothic"/>
          <w:b/>
          <w:sz w:val="22"/>
          <w:szCs w:val="22"/>
        </w:rPr>
      </w:pPr>
      <w:r w:rsidRPr="009816FA">
        <w:rPr>
          <w:rFonts w:ascii="Century Gothic" w:hAnsi="Century Gothic" w:cs="Tahoma"/>
          <w:sz w:val="22"/>
          <w:szCs w:val="22"/>
        </w:rPr>
        <w:t>Que l</w:t>
      </w:r>
      <w:r w:rsidRPr="00E95039">
        <w:rPr>
          <w:rFonts w:ascii="Century Gothic" w:hAnsi="Century Gothic" w:cs="Tahoma"/>
          <w:sz w:val="22"/>
          <w:szCs w:val="22"/>
        </w:rPr>
        <w:t xml:space="preserve">a cantidad de horas presupuestadas por el Departamento de </w:t>
      </w:r>
      <w:proofErr w:type="gramStart"/>
      <w:r w:rsidRPr="00E95039">
        <w:rPr>
          <w:rFonts w:ascii="Century Gothic" w:hAnsi="Century Gothic" w:cs="Tahoma"/>
          <w:sz w:val="22"/>
          <w:szCs w:val="22"/>
        </w:rPr>
        <w:t>TI,</w:t>
      </w:r>
      <w:proofErr w:type="gramEnd"/>
      <w:r w:rsidRPr="00E95039">
        <w:rPr>
          <w:rFonts w:ascii="Century Gothic" w:hAnsi="Century Gothic" w:cs="Tahoma"/>
          <w:sz w:val="22"/>
          <w:szCs w:val="22"/>
        </w:rPr>
        <w:t xml:space="preserve"> no fue suficiente para completar esta tarea.</w:t>
      </w:r>
    </w:p>
    <w:p w14:paraId="0501E18C" w14:textId="77777777" w:rsidR="008D6CB9" w:rsidRPr="00207F7B" w:rsidRDefault="008D6CB9" w:rsidP="00C97151">
      <w:pPr>
        <w:pStyle w:val="Prrafodelista"/>
        <w:autoSpaceDE w:val="0"/>
        <w:autoSpaceDN w:val="0"/>
        <w:adjustRightInd w:val="0"/>
        <w:ind w:left="709" w:hanging="218"/>
        <w:jc w:val="both"/>
        <w:rPr>
          <w:rFonts w:ascii="Century Gothic" w:hAnsi="Century Gothic"/>
          <w:b/>
          <w:sz w:val="16"/>
          <w:szCs w:val="16"/>
        </w:rPr>
      </w:pPr>
    </w:p>
    <w:p w14:paraId="3436772D" w14:textId="77777777" w:rsidR="008D6CB9" w:rsidRPr="00E95039" w:rsidRDefault="008D6CB9" w:rsidP="00C97151">
      <w:pPr>
        <w:pStyle w:val="Prrafodelista"/>
        <w:numPr>
          <w:ilvl w:val="1"/>
          <w:numId w:val="3"/>
        </w:numPr>
        <w:autoSpaceDE w:val="0"/>
        <w:autoSpaceDN w:val="0"/>
        <w:adjustRightInd w:val="0"/>
        <w:ind w:left="709" w:hanging="218"/>
        <w:jc w:val="both"/>
        <w:rPr>
          <w:rFonts w:ascii="Century Gothic" w:hAnsi="Century Gothic"/>
          <w:b/>
          <w:sz w:val="22"/>
          <w:szCs w:val="22"/>
        </w:rPr>
      </w:pPr>
      <w:r w:rsidRPr="009816FA">
        <w:rPr>
          <w:rFonts w:ascii="Century Gothic" w:hAnsi="Century Gothic" w:cs="Tahoma"/>
          <w:sz w:val="22"/>
          <w:szCs w:val="22"/>
        </w:rPr>
        <w:t>Se</w:t>
      </w:r>
      <w:r w:rsidRPr="00E95039">
        <w:rPr>
          <w:rFonts w:ascii="Century Gothic" w:hAnsi="Century Gothic" w:cs="Tahoma"/>
          <w:sz w:val="22"/>
          <w:szCs w:val="22"/>
        </w:rPr>
        <w:t xml:space="preserve"> determinaron oportunidades de mejora en cu</w:t>
      </w:r>
      <w:r>
        <w:rPr>
          <w:rFonts w:ascii="Century Gothic" w:hAnsi="Century Gothic" w:cs="Tahoma"/>
          <w:sz w:val="22"/>
          <w:szCs w:val="22"/>
        </w:rPr>
        <w:t>a</w:t>
      </w:r>
      <w:r w:rsidRPr="00E95039">
        <w:rPr>
          <w:rFonts w:ascii="Century Gothic" w:hAnsi="Century Gothic" w:cs="Tahoma"/>
          <w:sz w:val="22"/>
          <w:szCs w:val="22"/>
        </w:rPr>
        <w:t xml:space="preserve">nto a la administración y control sobre los recursos contratados. </w:t>
      </w:r>
    </w:p>
    <w:p w14:paraId="2886BF7B" w14:textId="77777777" w:rsidR="008D6CB9" w:rsidRPr="00E95039" w:rsidRDefault="008D6CB9" w:rsidP="008D6CB9">
      <w:pPr>
        <w:pStyle w:val="Prrafodelista"/>
        <w:autoSpaceDE w:val="0"/>
        <w:autoSpaceDN w:val="0"/>
        <w:adjustRightInd w:val="0"/>
        <w:ind w:left="1440"/>
        <w:jc w:val="both"/>
        <w:rPr>
          <w:rFonts w:ascii="Century Gothic" w:hAnsi="Century Gothic"/>
          <w:b/>
          <w:sz w:val="22"/>
          <w:szCs w:val="22"/>
        </w:rPr>
      </w:pPr>
    </w:p>
    <w:p w14:paraId="546CAC1F" w14:textId="77777777" w:rsidR="008D6CB9" w:rsidRDefault="008D6CB9" w:rsidP="00C97151">
      <w:pPr>
        <w:jc w:val="both"/>
        <w:rPr>
          <w:rFonts w:ascii="Century Gothic" w:hAnsi="Century Gothic"/>
          <w:sz w:val="22"/>
          <w:szCs w:val="22"/>
        </w:rPr>
      </w:pPr>
      <w:r w:rsidRPr="00E95039">
        <w:rPr>
          <w:rFonts w:ascii="Century Gothic" w:hAnsi="Century Gothic"/>
          <w:sz w:val="22"/>
          <w:szCs w:val="22"/>
        </w:rPr>
        <w:t xml:space="preserve">Se verificó el cumplimiento normativo; sin embargo, se identificaron oportunidades de mejora para minimizar el riesgo en cuanto al control de la documentación que debe ser generada de conformidad </w:t>
      </w:r>
      <w:r>
        <w:rPr>
          <w:rFonts w:ascii="Century Gothic" w:hAnsi="Century Gothic"/>
          <w:sz w:val="22"/>
          <w:szCs w:val="22"/>
        </w:rPr>
        <w:t>con</w:t>
      </w:r>
      <w:r w:rsidRPr="009816FA">
        <w:rPr>
          <w:rFonts w:ascii="Century Gothic" w:hAnsi="Century Gothic"/>
          <w:sz w:val="22"/>
          <w:szCs w:val="22"/>
        </w:rPr>
        <w:t xml:space="preserve"> </w:t>
      </w:r>
      <w:r w:rsidRPr="00E95039">
        <w:rPr>
          <w:rFonts w:ascii="Century Gothic" w:hAnsi="Century Gothic"/>
          <w:sz w:val="22"/>
          <w:szCs w:val="22"/>
        </w:rPr>
        <w:t>los procedimientos aprobados por la Dirección Ejecutiva.</w:t>
      </w:r>
    </w:p>
    <w:p w14:paraId="68140451" w14:textId="77777777" w:rsidR="008D6CB9" w:rsidRDefault="008D6CB9" w:rsidP="008D6CB9">
      <w:pPr>
        <w:rPr>
          <w:rFonts w:ascii="Century Gothic" w:hAnsi="Century Gothic"/>
          <w:sz w:val="22"/>
          <w:szCs w:val="22"/>
        </w:rPr>
      </w:pPr>
    </w:p>
    <w:p w14:paraId="2421C6D7" w14:textId="375927E3" w:rsidR="008D6CB9" w:rsidRDefault="008D6CB9" w:rsidP="009B17C1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Esta revisión fue aprobada en la Sesión Ordinaria No. </w:t>
      </w:r>
      <w:r w:rsidRPr="009B17C1">
        <w:rPr>
          <w:rFonts w:ascii="Century Gothic" w:hAnsi="Century Gothic"/>
          <w:sz w:val="22"/>
          <w:szCs w:val="22"/>
        </w:rPr>
        <w:t>101-2020 del 15 de setiembre de 2020.</w:t>
      </w:r>
    </w:p>
    <w:sectPr w:rsidR="008D6CB9" w:rsidSect="009B17C1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7B2"/>
    <w:multiLevelType w:val="hybridMultilevel"/>
    <w:tmpl w:val="5BD20C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4C60"/>
    <w:multiLevelType w:val="hybridMultilevel"/>
    <w:tmpl w:val="0C6263BE"/>
    <w:lvl w:ilvl="0" w:tplc="E1FC14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528BF"/>
    <w:multiLevelType w:val="hybridMultilevel"/>
    <w:tmpl w:val="B4141BB8"/>
    <w:lvl w:ilvl="0" w:tplc="A91AF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CC26E4C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D426C55"/>
    <w:multiLevelType w:val="hybridMultilevel"/>
    <w:tmpl w:val="8026DA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D6008"/>
    <w:multiLevelType w:val="hybridMultilevel"/>
    <w:tmpl w:val="B4A0F518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3287B"/>
    <w:multiLevelType w:val="hybridMultilevel"/>
    <w:tmpl w:val="88268484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5E35105"/>
    <w:multiLevelType w:val="hybridMultilevel"/>
    <w:tmpl w:val="E80220C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360157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1F55D1E"/>
    <w:multiLevelType w:val="hybridMultilevel"/>
    <w:tmpl w:val="44083DC4"/>
    <w:lvl w:ilvl="0" w:tplc="7A20A1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22C41"/>
    <w:multiLevelType w:val="hybridMultilevel"/>
    <w:tmpl w:val="B4141BB8"/>
    <w:lvl w:ilvl="0" w:tplc="A91AF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A33265"/>
    <w:multiLevelType w:val="hybridMultilevel"/>
    <w:tmpl w:val="0E46D9F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991B3D"/>
    <w:multiLevelType w:val="hybridMultilevel"/>
    <w:tmpl w:val="36D63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205DB"/>
    <w:multiLevelType w:val="hybridMultilevel"/>
    <w:tmpl w:val="2F24D5D8"/>
    <w:lvl w:ilvl="0" w:tplc="1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FE47B8E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96B68FD"/>
    <w:multiLevelType w:val="multilevel"/>
    <w:tmpl w:val="62142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B531E1A"/>
    <w:multiLevelType w:val="hybridMultilevel"/>
    <w:tmpl w:val="EE969C3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F4806"/>
    <w:multiLevelType w:val="hybridMultilevel"/>
    <w:tmpl w:val="B28EA02E"/>
    <w:lvl w:ilvl="0" w:tplc="9F66A7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6"/>
  </w:num>
  <w:num w:numId="5">
    <w:abstractNumId w:val="1"/>
  </w:num>
  <w:num w:numId="6">
    <w:abstractNumId w:val="17"/>
  </w:num>
  <w:num w:numId="7">
    <w:abstractNumId w:val="14"/>
  </w:num>
  <w:num w:numId="8">
    <w:abstractNumId w:val="13"/>
  </w:num>
  <w:num w:numId="9">
    <w:abstractNumId w:val="12"/>
  </w:num>
  <w:num w:numId="10">
    <w:abstractNumId w:val="8"/>
  </w:num>
  <w:num w:numId="11">
    <w:abstractNumId w:val="0"/>
  </w:num>
  <w:num w:numId="12">
    <w:abstractNumId w:val="7"/>
  </w:num>
  <w:num w:numId="13">
    <w:abstractNumId w:val="9"/>
  </w:num>
  <w:num w:numId="14">
    <w:abstractNumId w:val="2"/>
  </w:num>
  <w:num w:numId="15">
    <w:abstractNumId w:val="15"/>
  </w:num>
  <w:num w:numId="16">
    <w:abstractNumId w:val="18"/>
  </w:num>
  <w:num w:numId="17">
    <w:abstractNumId w:val="6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B9"/>
    <w:rsid w:val="004028F1"/>
    <w:rsid w:val="00492323"/>
    <w:rsid w:val="005704BE"/>
    <w:rsid w:val="00643B82"/>
    <w:rsid w:val="006578A6"/>
    <w:rsid w:val="00892885"/>
    <w:rsid w:val="008A2E87"/>
    <w:rsid w:val="008D6CB9"/>
    <w:rsid w:val="00953DC0"/>
    <w:rsid w:val="0096354A"/>
    <w:rsid w:val="009B17C1"/>
    <w:rsid w:val="00C97151"/>
    <w:rsid w:val="00DC1017"/>
    <w:rsid w:val="00F5451A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B081"/>
  <w15:chartTrackingRefBased/>
  <w15:docId w15:val="{A2B0521C-54E4-4973-84A5-8F505D1A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8D6CB9"/>
    <w:pPr>
      <w:keepNext/>
      <w:jc w:val="center"/>
      <w:outlineLvl w:val="3"/>
    </w:pPr>
    <w:rPr>
      <w:rFonts w:ascii="Century Gothic" w:hAnsi="Century Gothic" w:cs="Courier New"/>
      <w:b/>
      <w:bCs/>
      <w:color w:val="FF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D6CB9"/>
    <w:rPr>
      <w:rFonts w:ascii="Century Gothic" w:eastAsia="Times New Roman" w:hAnsi="Century Gothic" w:cs="Courier New"/>
      <w:b/>
      <w:bCs/>
      <w:color w:val="FF0000"/>
      <w:sz w:val="20"/>
      <w:szCs w:val="24"/>
      <w:lang w:val="es-ES" w:eastAsia="es-ES"/>
    </w:rPr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8D6CB9"/>
    <w:pPr>
      <w:ind w:left="720"/>
      <w:contextualSpacing/>
    </w:p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8D6C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8D6CB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D6CB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Lista">
    <w:name w:val="List"/>
    <w:basedOn w:val="Normal"/>
    <w:uiPriority w:val="99"/>
    <w:unhideWhenUsed/>
    <w:rsid w:val="008D6CB9"/>
    <w:pPr>
      <w:ind w:left="283" w:hanging="283"/>
      <w:contextualSpacing/>
    </w:pPr>
  </w:style>
  <w:style w:type="paragraph" w:customStyle="1" w:styleId="BodyText21">
    <w:name w:val="Body Text 21"/>
    <w:basedOn w:val="Normal"/>
    <w:rsid w:val="008D6CB9"/>
    <w:pPr>
      <w:jc w:val="both"/>
    </w:pPr>
    <w:rPr>
      <w:rFonts w:ascii="Garamond" w:hAnsi="Garamond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D6C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D6C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D6CB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D6CB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