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712C" w14:textId="77777777" w:rsidR="000B16C4" w:rsidRPr="00B05CAA" w:rsidRDefault="000B16C4" w:rsidP="000B16C4">
      <w:pPr>
        <w:spacing w:after="0" w:line="240" w:lineRule="auto"/>
        <w:jc w:val="center"/>
        <w:rPr>
          <w:rFonts w:ascii="Century Gothic" w:hAnsi="Century Gothic"/>
          <w:b/>
          <w:bCs/>
          <w:color w:val="002060"/>
        </w:rPr>
      </w:pPr>
      <w:r w:rsidRPr="00B05CAA">
        <w:rPr>
          <w:rFonts w:ascii="Century Gothic" w:hAnsi="Century Gothic"/>
          <w:b/>
          <w:bCs/>
          <w:color w:val="002060"/>
        </w:rPr>
        <w:t xml:space="preserve">Informe No. 08-2020 </w:t>
      </w:r>
    </w:p>
    <w:p w14:paraId="27AF7456" w14:textId="77777777" w:rsidR="000B16C4" w:rsidRPr="00B05CAA" w:rsidRDefault="000B16C4" w:rsidP="000B16C4">
      <w:pPr>
        <w:spacing w:after="0" w:line="240" w:lineRule="auto"/>
        <w:jc w:val="center"/>
        <w:rPr>
          <w:rFonts w:ascii="Century Gothic" w:hAnsi="Century Gothic"/>
          <w:b/>
          <w:bCs/>
          <w:color w:val="002060"/>
        </w:rPr>
      </w:pPr>
      <w:r w:rsidRPr="00B05CAA">
        <w:rPr>
          <w:rFonts w:ascii="Century Gothic" w:hAnsi="Century Gothic"/>
          <w:b/>
          <w:bCs/>
          <w:color w:val="002060"/>
        </w:rPr>
        <w:t>Cumplimiento de labores de la Auditoría Interna - III trimestre 2020</w:t>
      </w:r>
    </w:p>
    <w:p w14:paraId="110EC86F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F2BFED8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7B7523">
        <w:rPr>
          <w:rFonts w:ascii="Century Gothic" w:hAnsi="Century Gothic"/>
        </w:rPr>
        <w:t xml:space="preserve">l documento denominado: </w:t>
      </w:r>
      <w:r w:rsidRPr="007B7523">
        <w:rPr>
          <w:rFonts w:ascii="Century Gothic" w:hAnsi="Century Gothic"/>
          <w:b/>
          <w:bCs/>
          <w:color w:val="002060"/>
        </w:rPr>
        <w:t>Cumplimiento de labores de la Auditoría Interna III trimestre 2020</w:t>
      </w:r>
      <w:r w:rsidRPr="007B7523">
        <w:rPr>
          <w:rFonts w:ascii="Century Gothic" w:hAnsi="Century Gothic"/>
          <w:b/>
          <w:bCs/>
          <w:color w:val="000080"/>
        </w:rPr>
        <w:t xml:space="preserve">; </w:t>
      </w:r>
      <w:r w:rsidRPr="007B7523">
        <w:rPr>
          <w:rFonts w:ascii="Century Gothic" w:hAnsi="Century Gothic"/>
        </w:rPr>
        <w:t>se trae para conocimiento y aprobación de la Junta Directiva, en atención al requerimiento efectuado por la Superintendencia de Pensiones.</w:t>
      </w:r>
    </w:p>
    <w:p w14:paraId="55DCB155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</w:p>
    <w:p w14:paraId="0E8BF64E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En cumplimiento del artículo No. 17 del </w:t>
      </w:r>
      <w:r w:rsidRPr="007B7523">
        <w:rPr>
          <w:rFonts w:ascii="Century Gothic" w:hAnsi="Century Gothic"/>
          <w:i/>
          <w:iCs/>
          <w:color w:val="002060"/>
          <w:u w:val="single"/>
        </w:rPr>
        <w:t>Reglamento para la regulación de los regímenes de pensiones creados por leyes especiales y regímenes públicos sustitutos al régimen de invalidez, vejez y muerte</w:t>
      </w:r>
      <w:r w:rsidRPr="007B7523">
        <w:rPr>
          <w:rFonts w:ascii="Century Gothic" w:hAnsi="Century Gothic"/>
        </w:rPr>
        <w:t>; seguidamente encontrará el detalle de los informes y estudios emitidos por esta dependencia durante los meses de julio, agosto y setiembre (tercer trimestre de 2020), con referencia a los Regímenes Transitorio de Reparto y Capitalización Colectiva.</w:t>
      </w:r>
    </w:p>
    <w:p w14:paraId="2A74BB72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</w:p>
    <w:p w14:paraId="5B47C53A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El detalle se muestra a continuación:</w:t>
      </w:r>
    </w:p>
    <w:p w14:paraId="6B66207A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99"/>
      </w:tblGrid>
      <w:tr w:rsidR="000B16C4" w:rsidRPr="007B7523" w14:paraId="6B36CB63" w14:textId="77777777" w:rsidTr="00CF4D2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7F8E36D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 xml:space="preserve">Estudio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239B739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 xml:space="preserve">Revisión </w:t>
            </w:r>
          </w:p>
        </w:tc>
      </w:tr>
      <w:tr w:rsidR="000B16C4" w:rsidRPr="007B7523" w14:paraId="261B92AA" w14:textId="77777777" w:rsidTr="00CF4D2D">
        <w:trPr>
          <w:trHeight w:val="60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9252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17-2020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2949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Revisión funcionamiento del sistema de crédito</w:t>
            </w:r>
          </w:p>
        </w:tc>
      </w:tr>
      <w:tr w:rsidR="000B16C4" w:rsidRPr="007B7523" w14:paraId="1F5F8ABD" w14:textId="77777777" w:rsidTr="00CF4D2D">
        <w:trPr>
          <w:trHeight w:val="68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3FA1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18-2020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BFC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Evaluación de la Implementación de Servidores y Calidad de Software (QA) en JUPEMA</w:t>
            </w:r>
          </w:p>
        </w:tc>
      </w:tr>
      <w:tr w:rsidR="000B16C4" w:rsidRPr="007B7523" w14:paraId="29C26D13" w14:textId="77777777" w:rsidTr="00CF4D2D">
        <w:trPr>
          <w:trHeight w:val="71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467C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19-2020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C403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Conversiones y Acrecimientos del RTR</w:t>
            </w:r>
          </w:p>
        </w:tc>
      </w:tr>
      <w:tr w:rsidR="000B16C4" w:rsidRPr="007B7523" w14:paraId="1DDEAA85" w14:textId="77777777" w:rsidTr="00CF4D2D">
        <w:trPr>
          <w:trHeight w:val="55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3E68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20-2020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E0B7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Revisión de los Estados Financieros trimestrales del RCC al 30/06/2020</w:t>
            </w:r>
          </w:p>
        </w:tc>
      </w:tr>
      <w:tr w:rsidR="000B16C4" w:rsidRPr="007B7523" w14:paraId="03BE1690" w14:textId="77777777" w:rsidTr="00CF4D2D">
        <w:trPr>
          <w:trHeight w:val="41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6239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21-2020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D721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Prevenciones, transgresiones y arreglos de pago</w:t>
            </w:r>
          </w:p>
        </w:tc>
      </w:tr>
      <w:tr w:rsidR="000B16C4" w:rsidRPr="007B7523" w14:paraId="578F553A" w14:textId="77777777" w:rsidTr="00CF4D2D">
        <w:trPr>
          <w:trHeight w:val="70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4963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23-2020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21D9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Recepción de planillas de los Regímenes de Capitalización Colectiva y Transitorio de Reparto</w:t>
            </w:r>
          </w:p>
        </w:tc>
      </w:tr>
      <w:tr w:rsidR="000B16C4" w:rsidRPr="007B7523" w14:paraId="0EB97486" w14:textId="77777777" w:rsidTr="00CF4D2D">
        <w:trPr>
          <w:trHeight w:val="54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248" w14:textId="77777777" w:rsidR="000B16C4" w:rsidRPr="007B7523" w:rsidRDefault="000B16C4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24-2020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F053" w14:textId="77777777" w:rsidR="000B16C4" w:rsidRPr="007B7523" w:rsidRDefault="000B16C4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sz w:val="20"/>
                <w:lang w:eastAsia="es-CR"/>
              </w:rPr>
              <w:t>Trámites por Vejez del RCC</w:t>
            </w:r>
          </w:p>
        </w:tc>
      </w:tr>
    </w:tbl>
    <w:p w14:paraId="7BB80062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CF3A949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Este informe se aprobó en la Sesión Ordinaria No. 118-2020 del 19/10/2020</w:t>
      </w:r>
      <w:r>
        <w:rPr>
          <w:rFonts w:ascii="Century Gothic" w:hAnsi="Century Gothic"/>
        </w:rPr>
        <w:t>.</w:t>
      </w:r>
    </w:p>
    <w:p w14:paraId="0AB22EC3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0B8AF20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82358FB" w14:textId="2C4709D4" w:rsidR="000B16C4" w:rsidRDefault="000B16C4" w:rsidP="000B16C4">
      <w:pPr>
        <w:rPr>
          <w:rFonts w:ascii="Century Gothic" w:hAnsi="Century Gothic"/>
          <w:b/>
        </w:rPr>
      </w:pPr>
    </w:p>
    <w:sectPr w:rsidR="000B1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0B16C4"/>
    <w:rsid w:val="00246F07"/>
    <w:rsid w:val="002E265A"/>
    <w:rsid w:val="00302B34"/>
    <w:rsid w:val="003128FC"/>
    <w:rsid w:val="00456729"/>
    <w:rsid w:val="00492323"/>
    <w:rsid w:val="0063209C"/>
    <w:rsid w:val="00693450"/>
    <w:rsid w:val="007A6F11"/>
    <w:rsid w:val="007B2AEE"/>
    <w:rsid w:val="007B7523"/>
    <w:rsid w:val="008C13C6"/>
    <w:rsid w:val="00961BB8"/>
    <w:rsid w:val="009C1D39"/>
    <w:rsid w:val="009F5FA2"/>
    <w:rsid w:val="00AF5E9E"/>
    <w:rsid w:val="00B05CAA"/>
    <w:rsid w:val="00B43030"/>
    <w:rsid w:val="00B638C3"/>
    <w:rsid w:val="00B86E13"/>
    <w:rsid w:val="00BF4D71"/>
    <w:rsid w:val="00C24661"/>
    <w:rsid w:val="00C30A43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