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8857F" w14:textId="77777777" w:rsidR="00D57B72" w:rsidRPr="0063209C" w:rsidRDefault="00D57B72" w:rsidP="00D57B72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63209C">
        <w:rPr>
          <w:rFonts w:ascii="Century Gothic" w:hAnsi="Century Gothic"/>
          <w:b/>
          <w:color w:val="000080"/>
        </w:rPr>
        <w:t xml:space="preserve">Informe No. 07-2020 </w:t>
      </w:r>
    </w:p>
    <w:p w14:paraId="65861B85" w14:textId="77777777" w:rsidR="00D57B72" w:rsidRPr="0063209C" w:rsidRDefault="00D57B72" w:rsidP="00D57B72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63209C">
        <w:rPr>
          <w:rFonts w:ascii="Century Gothic" w:hAnsi="Century Gothic"/>
          <w:b/>
          <w:color w:val="000080"/>
        </w:rPr>
        <w:t>Informe de Labores I Semestre 2020</w:t>
      </w:r>
    </w:p>
    <w:p w14:paraId="64DABAF8" w14:textId="77777777" w:rsidR="00D57B72" w:rsidRPr="007B7523" w:rsidRDefault="00D57B72" w:rsidP="00D57B72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3643AD63" w14:textId="77777777" w:rsidR="00D57B72" w:rsidRPr="007B7523" w:rsidRDefault="00D57B72" w:rsidP="00D57B72">
      <w:pPr>
        <w:pStyle w:val="Textoindependiente"/>
        <w:rPr>
          <w:rFonts w:ascii="Century Gothic" w:hAnsi="Century Gothic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>Este informe, se realiza en cumplimiento de lo dispuesto en el artículo No. 25.9 del Reglamento de Gobierno Corporativo emitido por el CONASSIF y el artículo No. 22, inciso g) de la Ley General de Control Interno, se presenta a su consideración y de los miembros del Comité de Auditoría, el informe con las tareas efectuadas por esta dependencia en el primer semestre del 2020.</w:t>
      </w:r>
    </w:p>
    <w:p w14:paraId="5D5F7B04" w14:textId="77777777" w:rsidR="00D57B72" w:rsidRPr="007B7523" w:rsidRDefault="00D57B72" w:rsidP="00D57B72">
      <w:pPr>
        <w:pStyle w:val="Textoindependiente"/>
        <w:rPr>
          <w:rFonts w:ascii="Century Gothic" w:hAnsi="Century Gothic"/>
          <w:sz w:val="22"/>
          <w:szCs w:val="22"/>
        </w:rPr>
      </w:pPr>
    </w:p>
    <w:p w14:paraId="32FF304E" w14:textId="77777777" w:rsidR="00D57B72" w:rsidRPr="007B7523" w:rsidRDefault="00D57B72" w:rsidP="00D57B72">
      <w:pPr>
        <w:pStyle w:val="Textoindependiente"/>
        <w:rPr>
          <w:rFonts w:ascii="Century Gothic" w:hAnsi="Century Gothic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>Este documento clasifica las labores ejecutadas en las siguientes secciones:</w:t>
      </w:r>
    </w:p>
    <w:p w14:paraId="02ECF0BD" w14:textId="77777777" w:rsidR="00D57B72" w:rsidRPr="007B7523" w:rsidRDefault="00D57B72" w:rsidP="00D57B72">
      <w:pPr>
        <w:pStyle w:val="Textoindependiente"/>
        <w:rPr>
          <w:rFonts w:ascii="Century Gothic" w:hAnsi="Century Gothic"/>
          <w:sz w:val="22"/>
          <w:szCs w:val="22"/>
        </w:rPr>
      </w:pPr>
    </w:p>
    <w:p w14:paraId="56DC3250" w14:textId="77777777" w:rsidR="00D57B72" w:rsidRPr="007B7523" w:rsidRDefault="00D57B72" w:rsidP="00D57B72">
      <w:pPr>
        <w:pStyle w:val="Ttulo8"/>
        <w:spacing w:before="0"/>
        <w:rPr>
          <w:rFonts w:ascii="Century Gothic" w:hAnsi="Century Gothic"/>
          <w:b/>
          <w:color w:val="auto"/>
          <w:sz w:val="22"/>
          <w:szCs w:val="20"/>
        </w:rPr>
      </w:pPr>
      <w:r w:rsidRPr="007B7523">
        <w:rPr>
          <w:rFonts w:ascii="Century Gothic" w:hAnsi="Century Gothic"/>
          <w:b/>
          <w:color w:val="auto"/>
          <w:sz w:val="22"/>
          <w:szCs w:val="20"/>
          <w:u w:val="single"/>
        </w:rPr>
        <w:t>Macroprocesos</w:t>
      </w:r>
      <w:r w:rsidRPr="007B7523">
        <w:rPr>
          <w:rFonts w:ascii="Century Gothic" w:hAnsi="Century Gothic"/>
          <w:b/>
          <w:color w:val="auto"/>
          <w:sz w:val="22"/>
          <w:szCs w:val="20"/>
        </w:rPr>
        <w:t>.</w:t>
      </w:r>
    </w:p>
    <w:p w14:paraId="588314FC" w14:textId="77777777" w:rsidR="00D57B72" w:rsidRPr="007B7523" w:rsidRDefault="00D57B72" w:rsidP="00D57B72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Administración de Fondos</w:t>
      </w:r>
    </w:p>
    <w:p w14:paraId="37C8E3EF" w14:textId="77777777" w:rsidR="00D57B72" w:rsidRPr="007B7523" w:rsidRDefault="00D57B72" w:rsidP="00D57B72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Administración de Tecnologías de Información (TI).</w:t>
      </w:r>
    </w:p>
    <w:p w14:paraId="30DD203E" w14:textId="77777777" w:rsidR="00D57B72" w:rsidRPr="007B7523" w:rsidRDefault="00D57B72" w:rsidP="00D57B72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Estratégicos.</w:t>
      </w:r>
    </w:p>
    <w:p w14:paraId="2E2AAAE3" w14:textId="77777777" w:rsidR="00D57B72" w:rsidRPr="007B7523" w:rsidRDefault="00D57B72" w:rsidP="00D57B72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Talento Humano</w:t>
      </w:r>
    </w:p>
    <w:p w14:paraId="35EAA16E" w14:textId="77777777" w:rsidR="00D57B72" w:rsidRPr="007B7523" w:rsidRDefault="00D57B72" w:rsidP="00D57B72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 xml:space="preserve">Recursos de Apoyo Institucional. </w:t>
      </w:r>
    </w:p>
    <w:p w14:paraId="053FC012" w14:textId="77777777" w:rsidR="00D57B72" w:rsidRPr="007B7523" w:rsidRDefault="00D57B72" w:rsidP="00D57B72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Registro e Información Gerencial.</w:t>
      </w:r>
    </w:p>
    <w:p w14:paraId="79B83479" w14:textId="77777777" w:rsidR="00D57B72" w:rsidRPr="007B7523" w:rsidRDefault="00D57B72" w:rsidP="00D57B72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Pensiones.</w:t>
      </w:r>
    </w:p>
    <w:p w14:paraId="2AC2002B" w14:textId="77777777" w:rsidR="00D57B72" w:rsidRPr="007B7523" w:rsidRDefault="00D57B72" w:rsidP="00D57B72">
      <w:pPr>
        <w:spacing w:after="0" w:line="240" w:lineRule="auto"/>
        <w:ind w:left="720"/>
        <w:jc w:val="both"/>
        <w:rPr>
          <w:rFonts w:ascii="Century Gothic" w:hAnsi="Century Gothic"/>
          <w:sz w:val="14"/>
          <w:szCs w:val="20"/>
        </w:rPr>
      </w:pPr>
    </w:p>
    <w:p w14:paraId="6F8D2EFC" w14:textId="77777777" w:rsidR="00D57B72" w:rsidRPr="007B7523" w:rsidRDefault="00D57B72" w:rsidP="00D57B72">
      <w:pPr>
        <w:spacing w:after="0" w:line="240" w:lineRule="auto"/>
        <w:jc w:val="both"/>
        <w:rPr>
          <w:rFonts w:ascii="Century Gothic" w:hAnsi="Century Gothic"/>
          <w:b/>
          <w:bCs/>
          <w:szCs w:val="20"/>
          <w:u w:val="single"/>
        </w:rPr>
      </w:pPr>
      <w:r w:rsidRPr="007B7523">
        <w:rPr>
          <w:rFonts w:ascii="Century Gothic" w:hAnsi="Century Gothic"/>
          <w:b/>
          <w:bCs/>
          <w:szCs w:val="20"/>
          <w:u w:val="single"/>
        </w:rPr>
        <w:t>II. Otras labores de Auditoría.</w:t>
      </w:r>
    </w:p>
    <w:p w14:paraId="165070B0" w14:textId="77777777" w:rsidR="00D57B72" w:rsidRPr="007B7523" w:rsidRDefault="00D57B72" w:rsidP="00D57B72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Seguimiento de recomendaciones.</w:t>
      </w:r>
    </w:p>
    <w:p w14:paraId="26FFBC39" w14:textId="77777777" w:rsidR="00D57B72" w:rsidRPr="007B7523" w:rsidRDefault="00D57B72" w:rsidP="00D57B72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Tareas no programadas y denuncias.</w:t>
      </w:r>
    </w:p>
    <w:p w14:paraId="3BE49798" w14:textId="77777777" w:rsidR="00D57B72" w:rsidRPr="007B7523" w:rsidRDefault="00D57B72" w:rsidP="00D57B72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Cs w:val="20"/>
        </w:rPr>
      </w:pPr>
      <w:r w:rsidRPr="007B7523">
        <w:rPr>
          <w:rFonts w:ascii="Century Gothic" w:hAnsi="Century Gothic"/>
          <w:szCs w:val="20"/>
        </w:rPr>
        <w:t>Aspectos operativos del Departamento.</w:t>
      </w:r>
    </w:p>
    <w:p w14:paraId="4B988799" w14:textId="77777777" w:rsidR="00D57B72" w:rsidRPr="007B7523" w:rsidRDefault="00D57B72" w:rsidP="00D57B72">
      <w:pPr>
        <w:spacing w:after="0" w:line="240" w:lineRule="auto"/>
        <w:jc w:val="both"/>
        <w:rPr>
          <w:rFonts w:ascii="Century Gothic" w:hAnsi="Century Gothic"/>
          <w:b/>
        </w:rPr>
      </w:pPr>
    </w:p>
    <w:p w14:paraId="3596C935" w14:textId="77777777" w:rsidR="00D57B72" w:rsidRPr="007B7523" w:rsidRDefault="00D57B72" w:rsidP="00D57B72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Asimismo, se comunicó el estado de las recomendaciones emitidas por la Auditoría Interna al 30/06/2020, como se muestra:</w:t>
      </w:r>
    </w:p>
    <w:p w14:paraId="74B1BACF" w14:textId="77777777" w:rsidR="00D57B72" w:rsidRPr="007B7523" w:rsidRDefault="00D57B72" w:rsidP="00D57B72">
      <w:pPr>
        <w:spacing w:after="0" w:line="240" w:lineRule="auto"/>
        <w:jc w:val="both"/>
        <w:rPr>
          <w:rFonts w:ascii="Century Gothic" w:hAnsi="Century Gothic"/>
          <w:b/>
        </w:rPr>
      </w:pPr>
    </w:p>
    <w:tbl>
      <w:tblPr>
        <w:tblW w:w="85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4"/>
        <w:gridCol w:w="992"/>
        <w:gridCol w:w="992"/>
        <w:gridCol w:w="992"/>
        <w:gridCol w:w="960"/>
        <w:gridCol w:w="1193"/>
      </w:tblGrid>
      <w:tr w:rsidR="00D57B72" w:rsidRPr="007B7523" w14:paraId="1FDD2EEC" w14:textId="77777777" w:rsidTr="00CF4D2D">
        <w:trPr>
          <w:trHeight w:val="510"/>
          <w:jc w:val="center"/>
        </w:trPr>
        <w:tc>
          <w:tcPr>
            <w:tcW w:w="855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1589F1E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Recomendaciones emitidas por la Auditoría Interna al 30/06/2020</w:t>
            </w:r>
          </w:p>
        </w:tc>
      </w:tr>
      <w:tr w:rsidR="00D57B72" w:rsidRPr="007B7523" w14:paraId="65CFB34C" w14:textId="77777777" w:rsidTr="00CF4D2D">
        <w:trPr>
          <w:trHeight w:val="315"/>
          <w:jc w:val="center"/>
        </w:trPr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5DD23B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Estado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156C147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Estudios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841A233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Informes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F85D76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Oficios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B265706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Total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</w:tcPr>
          <w:p w14:paraId="08E5753F" w14:textId="77777777" w:rsidR="00D57B72" w:rsidRPr="007B7523" w:rsidRDefault="00D57B72" w:rsidP="00CF4D2D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szCs w:val="20"/>
                <w:lang w:eastAsia="es-CR"/>
              </w:rPr>
              <w:t>Porcentaje</w:t>
            </w:r>
          </w:p>
        </w:tc>
      </w:tr>
      <w:tr w:rsidR="00D57B72" w:rsidRPr="007B7523" w14:paraId="6B84EC19" w14:textId="77777777" w:rsidTr="00CF4D2D">
        <w:trPr>
          <w:trHeight w:val="300"/>
          <w:jc w:val="center"/>
        </w:trPr>
        <w:tc>
          <w:tcPr>
            <w:tcW w:w="3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E5A66" w14:textId="77777777" w:rsidR="00D57B72" w:rsidRPr="007B7523" w:rsidRDefault="00D57B7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Ejecutado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EFB8E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6435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1521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D15E98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1185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26AB42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57</w:t>
            </w:r>
          </w:p>
        </w:tc>
      </w:tr>
      <w:tr w:rsidR="00D57B72" w:rsidRPr="007B7523" w14:paraId="6EC51BAC" w14:textId="77777777" w:rsidTr="00CF4D2D">
        <w:trPr>
          <w:trHeight w:val="300"/>
          <w:jc w:val="center"/>
        </w:trPr>
        <w:tc>
          <w:tcPr>
            <w:tcW w:w="3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5627537" w14:textId="77777777" w:rsidR="00D57B72" w:rsidRPr="007B7523" w:rsidRDefault="00D57B7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En proceso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D379BD2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29617CCA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BFD1F63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</w:tcPr>
          <w:p w14:paraId="58A9CFD0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124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14:paraId="059636E8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6</w:t>
            </w:r>
          </w:p>
        </w:tc>
      </w:tr>
      <w:tr w:rsidR="00D57B72" w:rsidRPr="007B7523" w14:paraId="270E7427" w14:textId="77777777" w:rsidTr="00CF4D2D">
        <w:trPr>
          <w:trHeight w:val="381"/>
          <w:jc w:val="center"/>
        </w:trPr>
        <w:tc>
          <w:tcPr>
            <w:tcW w:w="3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9AEF" w14:textId="77777777" w:rsidR="00D57B72" w:rsidRPr="007B7523" w:rsidRDefault="00D57B7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No procede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89A1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BD848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50020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82876C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55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91EBC4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3</w:t>
            </w:r>
          </w:p>
        </w:tc>
      </w:tr>
      <w:tr w:rsidR="00D57B72" w:rsidRPr="007B7523" w14:paraId="727B2BE0" w14:textId="77777777" w:rsidTr="00CF4D2D">
        <w:trPr>
          <w:trHeight w:val="300"/>
          <w:jc w:val="center"/>
        </w:trPr>
        <w:tc>
          <w:tcPr>
            <w:tcW w:w="3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08ACD9D" w14:textId="77777777" w:rsidR="00D57B72" w:rsidRPr="007B7523" w:rsidRDefault="00D57B7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Pendiente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7FEEAE3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2985BAD7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A5DA2AD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</w:tcPr>
          <w:p w14:paraId="45366EC9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302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14:paraId="5444E7BD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15</w:t>
            </w:r>
          </w:p>
        </w:tc>
      </w:tr>
      <w:tr w:rsidR="00D57B72" w:rsidRPr="007B7523" w14:paraId="525EB32C" w14:textId="77777777" w:rsidTr="00CF4D2D">
        <w:trPr>
          <w:trHeight w:val="249"/>
          <w:jc w:val="center"/>
        </w:trPr>
        <w:tc>
          <w:tcPr>
            <w:tcW w:w="3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4F37FE" w14:textId="77777777" w:rsidR="00D57B72" w:rsidRPr="007B7523" w:rsidRDefault="00D57B7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>Atender hasta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4C2402C9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C8BA812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4BB8638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</w:tcPr>
          <w:p w14:paraId="1918D75B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bottom"/>
          </w:tcPr>
          <w:p w14:paraId="690A7CB2" w14:textId="77777777" w:rsidR="00D57B72" w:rsidRPr="007B7523" w:rsidRDefault="00D57B7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color w:val="000000"/>
                <w:sz w:val="20"/>
              </w:rPr>
              <w:t>1</w:t>
            </w:r>
          </w:p>
        </w:tc>
      </w:tr>
    </w:tbl>
    <w:p w14:paraId="160C7827" w14:textId="77777777" w:rsidR="00D57B72" w:rsidRPr="007B7523" w:rsidRDefault="00D57B72" w:rsidP="00D57B72">
      <w:pPr>
        <w:spacing w:after="0" w:line="240" w:lineRule="auto"/>
        <w:jc w:val="both"/>
        <w:rPr>
          <w:rFonts w:ascii="Century Gothic" w:hAnsi="Century Gothic"/>
        </w:rPr>
      </w:pPr>
    </w:p>
    <w:p w14:paraId="776A297C" w14:textId="77777777" w:rsidR="00D57B72" w:rsidRPr="007B7523" w:rsidRDefault="00D57B72" w:rsidP="00D57B72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Este informe se aprobó en la Sesión Ordinaria No. 105-2020 del 22/09/2020</w:t>
      </w:r>
      <w:r>
        <w:rPr>
          <w:rFonts w:ascii="Century Gothic" w:hAnsi="Century Gothic"/>
        </w:rPr>
        <w:t>.</w:t>
      </w:r>
    </w:p>
    <w:p w14:paraId="3EC67887" w14:textId="77777777" w:rsidR="00D57B72" w:rsidRPr="007B7523" w:rsidRDefault="00D57B72" w:rsidP="00D57B72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5F0A9DE5" w14:textId="30FD1783" w:rsidR="00D57B72" w:rsidRPr="007B7523" w:rsidRDefault="00D57B72" w:rsidP="00D57B72">
      <w:pPr>
        <w:spacing w:after="0" w:line="240" w:lineRule="auto"/>
        <w:rPr>
          <w:rFonts w:ascii="Century Gothic" w:hAnsi="Century Gothic"/>
          <w:b/>
        </w:rPr>
      </w:pPr>
    </w:p>
    <w:sectPr w:rsidR="00D57B72" w:rsidRPr="007B75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246F07"/>
    <w:rsid w:val="00302B34"/>
    <w:rsid w:val="003128FC"/>
    <w:rsid w:val="00456729"/>
    <w:rsid w:val="00492323"/>
    <w:rsid w:val="0063209C"/>
    <w:rsid w:val="007A6F11"/>
    <w:rsid w:val="007B2AEE"/>
    <w:rsid w:val="007B7523"/>
    <w:rsid w:val="008C13C6"/>
    <w:rsid w:val="00961BB8"/>
    <w:rsid w:val="009F5FA2"/>
    <w:rsid w:val="00AF5E9E"/>
    <w:rsid w:val="00B05CAA"/>
    <w:rsid w:val="00B43030"/>
    <w:rsid w:val="00B638C3"/>
    <w:rsid w:val="00C24661"/>
    <w:rsid w:val="00C30A43"/>
    <w:rsid w:val="00D20022"/>
    <w:rsid w:val="00D57B72"/>
    <w:rsid w:val="00DB137A"/>
    <w:rsid w:val="00DD7935"/>
    <w:rsid w:val="00E45D3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