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331CA" w14:textId="77777777" w:rsidR="00F43997" w:rsidRPr="00B26CE5" w:rsidRDefault="00F43997" w:rsidP="00F43997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30-2020 </w:t>
      </w:r>
    </w:p>
    <w:p w14:paraId="4549CA0E" w14:textId="77777777" w:rsidR="00F43997" w:rsidRPr="00B26CE5" w:rsidRDefault="00F43997" w:rsidP="00F43997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Trámites de jubilación ordinaria y por vejez del RTR</w:t>
      </w:r>
    </w:p>
    <w:p w14:paraId="3AD9535A" w14:textId="77777777" w:rsidR="00F43997" w:rsidRPr="00B26CE5" w:rsidRDefault="00F43997" w:rsidP="00F43997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3E5F7C7C" w14:textId="77777777" w:rsidR="00F43997" w:rsidRPr="00B26CE5" w:rsidRDefault="00F43997" w:rsidP="00F43997">
      <w:pPr>
        <w:numPr>
          <w:ilvl w:val="0"/>
          <w:numId w:val="15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70378440" w14:textId="77777777" w:rsidR="00F43997" w:rsidRPr="00B26CE5" w:rsidRDefault="00F43997" w:rsidP="00F43997">
      <w:pPr>
        <w:spacing w:after="0" w:line="240" w:lineRule="auto"/>
        <w:jc w:val="both"/>
        <w:rPr>
          <w:rFonts w:ascii="Century Gothic" w:hAnsi="Century Gothic"/>
        </w:rPr>
      </w:pPr>
      <w:r w:rsidRPr="00B26CE5">
        <w:rPr>
          <w:rFonts w:ascii="Century Gothic" w:hAnsi="Century Gothic"/>
        </w:rPr>
        <w:t>Revisar los trámites de pensión Ordinaria y por vejez del RTR, del 01/01/2019 al 08/06/2020.</w:t>
      </w:r>
    </w:p>
    <w:p w14:paraId="1CD977F9" w14:textId="77777777" w:rsidR="00F43997" w:rsidRPr="00B26CE5" w:rsidRDefault="00F43997" w:rsidP="00F43997">
      <w:pPr>
        <w:spacing w:after="0" w:line="240" w:lineRule="auto"/>
        <w:jc w:val="both"/>
        <w:rPr>
          <w:rFonts w:ascii="Century Gothic" w:hAnsi="Century Gothic"/>
        </w:rPr>
      </w:pPr>
    </w:p>
    <w:p w14:paraId="5DDC5483" w14:textId="77777777" w:rsidR="00F43997" w:rsidRPr="00B26CE5" w:rsidRDefault="00F43997" w:rsidP="00F43997">
      <w:pPr>
        <w:spacing w:after="0" w:line="240" w:lineRule="auto"/>
        <w:jc w:val="both"/>
        <w:rPr>
          <w:rFonts w:ascii="Century Gothic" w:hAnsi="Century Gothic"/>
        </w:rPr>
      </w:pPr>
    </w:p>
    <w:p w14:paraId="68A30340" w14:textId="77777777" w:rsidR="00F43997" w:rsidRPr="00B26CE5" w:rsidRDefault="00F43997" w:rsidP="00F43997">
      <w:pPr>
        <w:numPr>
          <w:ilvl w:val="0"/>
          <w:numId w:val="15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Objetivos</w:t>
      </w:r>
    </w:p>
    <w:p w14:paraId="50C08A09" w14:textId="77777777" w:rsidR="00F43997" w:rsidRPr="00B26CE5" w:rsidRDefault="00F43997" w:rsidP="00F43997">
      <w:pPr>
        <w:pStyle w:val="Prrafodelista"/>
        <w:numPr>
          <w:ilvl w:val="0"/>
          <w:numId w:val="13"/>
        </w:numPr>
        <w:ind w:left="284" w:right="-93" w:hanging="284"/>
        <w:jc w:val="both"/>
        <w:rPr>
          <w:rFonts w:ascii="Century Gothic" w:hAnsi="Century Gothic"/>
          <w:sz w:val="22"/>
          <w:szCs w:val="22"/>
        </w:rPr>
      </w:pPr>
      <w:r w:rsidRPr="00B26CE5">
        <w:rPr>
          <w:rFonts w:ascii="Century Gothic" w:hAnsi="Century Gothic"/>
          <w:sz w:val="22"/>
          <w:szCs w:val="22"/>
        </w:rPr>
        <w:t>Verificar los controles y procedimientos existentes en la resolución de los trámites de jubilación Ordinaria y por Vejez del RTR.</w:t>
      </w:r>
    </w:p>
    <w:p w14:paraId="057C68AB" w14:textId="77777777" w:rsidR="00F43997" w:rsidRPr="00B26CE5" w:rsidRDefault="00F43997" w:rsidP="00F43997">
      <w:pPr>
        <w:pStyle w:val="Prrafodelista"/>
        <w:ind w:left="284" w:right="-93"/>
        <w:jc w:val="both"/>
        <w:rPr>
          <w:rFonts w:ascii="Century Gothic" w:hAnsi="Century Gothic"/>
          <w:sz w:val="22"/>
          <w:szCs w:val="22"/>
        </w:rPr>
      </w:pPr>
    </w:p>
    <w:p w14:paraId="10C82318" w14:textId="77777777" w:rsidR="00F43997" w:rsidRPr="00B26CE5" w:rsidRDefault="00F43997" w:rsidP="00F43997">
      <w:pPr>
        <w:pStyle w:val="Prrafodelista"/>
        <w:numPr>
          <w:ilvl w:val="0"/>
          <w:numId w:val="13"/>
        </w:numPr>
        <w:ind w:left="284" w:right="-93" w:hanging="284"/>
        <w:jc w:val="both"/>
        <w:rPr>
          <w:rFonts w:ascii="Century Gothic" w:hAnsi="Century Gothic"/>
          <w:sz w:val="22"/>
          <w:szCs w:val="22"/>
        </w:rPr>
      </w:pPr>
      <w:bookmarkStart w:id="0" w:name="_Hlk32389169"/>
      <w:r w:rsidRPr="00B26CE5">
        <w:rPr>
          <w:rFonts w:ascii="Century Gothic" w:hAnsi="Century Gothic"/>
          <w:sz w:val="22"/>
          <w:szCs w:val="22"/>
        </w:rPr>
        <w:t>Constatar la exactitud, integridad y consistencia de la información incluida en el ‘Sistema de Pensiones’, para los casos de jubilación ordinaria y por vejez del RTR</w:t>
      </w:r>
      <w:bookmarkEnd w:id="0"/>
      <w:r w:rsidRPr="00B26CE5">
        <w:rPr>
          <w:rFonts w:ascii="Century Gothic" w:hAnsi="Century Gothic"/>
          <w:sz w:val="22"/>
          <w:szCs w:val="22"/>
        </w:rPr>
        <w:t>.</w:t>
      </w:r>
    </w:p>
    <w:p w14:paraId="68F70152" w14:textId="77777777" w:rsidR="00F43997" w:rsidRPr="00B26CE5" w:rsidRDefault="00F43997" w:rsidP="00F43997">
      <w:pPr>
        <w:spacing w:after="0" w:line="240" w:lineRule="auto"/>
        <w:ind w:right="471"/>
        <w:rPr>
          <w:rFonts w:ascii="Century Gothic" w:hAnsi="Century Gothic"/>
        </w:rPr>
      </w:pPr>
    </w:p>
    <w:p w14:paraId="66FA8A11" w14:textId="77777777" w:rsidR="00F43997" w:rsidRPr="00B26CE5" w:rsidRDefault="00F43997" w:rsidP="00F43997">
      <w:pPr>
        <w:pStyle w:val="Prrafodelista"/>
        <w:numPr>
          <w:ilvl w:val="0"/>
          <w:numId w:val="13"/>
        </w:numPr>
        <w:ind w:left="284" w:right="-93" w:hanging="284"/>
        <w:jc w:val="both"/>
        <w:rPr>
          <w:rFonts w:ascii="Century Gothic" w:hAnsi="Century Gothic"/>
          <w:b/>
          <w:sz w:val="22"/>
          <w:szCs w:val="22"/>
        </w:rPr>
      </w:pPr>
      <w:r w:rsidRPr="00B26CE5">
        <w:rPr>
          <w:rFonts w:ascii="Century Gothic" w:hAnsi="Century Gothic"/>
          <w:sz w:val="22"/>
          <w:szCs w:val="22"/>
        </w:rPr>
        <w:t>Validar el cumplimiento de la normativa, aplicable al tema bajo estudio.</w:t>
      </w:r>
    </w:p>
    <w:p w14:paraId="348FA1DE" w14:textId="77777777" w:rsidR="00F43997" w:rsidRPr="00B26CE5" w:rsidRDefault="00F43997" w:rsidP="00F43997">
      <w:pPr>
        <w:spacing w:after="0" w:line="240" w:lineRule="auto"/>
        <w:ind w:right="471"/>
        <w:rPr>
          <w:rFonts w:ascii="Century Gothic" w:hAnsi="Century Gothic"/>
          <w:b/>
        </w:rPr>
      </w:pPr>
    </w:p>
    <w:p w14:paraId="05418683" w14:textId="77777777" w:rsidR="00F43997" w:rsidRPr="00B26CE5" w:rsidRDefault="00F43997" w:rsidP="00F43997">
      <w:pPr>
        <w:spacing w:after="0" w:line="240" w:lineRule="auto"/>
        <w:ind w:right="471"/>
        <w:rPr>
          <w:rFonts w:ascii="Century Gothic" w:hAnsi="Century Gothic"/>
          <w:b/>
        </w:rPr>
      </w:pPr>
    </w:p>
    <w:p w14:paraId="3DD2004B" w14:textId="77777777" w:rsidR="00F43997" w:rsidRPr="00B26CE5" w:rsidRDefault="00F43997" w:rsidP="00F43997">
      <w:pPr>
        <w:numPr>
          <w:ilvl w:val="0"/>
          <w:numId w:val="15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3C6219A2" w14:textId="77777777" w:rsidR="00F43997" w:rsidRPr="00B26CE5" w:rsidRDefault="00F43997" w:rsidP="00F43997">
      <w:pPr>
        <w:pStyle w:val="Textoindependiente2"/>
        <w:spacing w:after="0" w:line="240" w:lineRule="auto"/>
        <w:ind w:right="49"/>
        <w:jc w:val="both"/>
        <w:rPr>
          <w:rFonts w:ascii="Century Gothic" w:hAnsi="Century Gothic"/>
          <w:bCs/>
          <w:sz w:val="22"/>
          <w:szCs w:val="22"/>
        </w:rPr>
      </w:pPr>
      <w:r w:rsidRPr="00B26CE5">
        <w:rPr>
          <w:rFonts w:ascii="Century Gothic" w:hAnsi="Century Gothic"/>
          <w:bCs/>
          <w:sz w:val="22"/>
          <w:szCs w:val="22"/>
        </w:rPr>
        <w:t>De conformidad con los objetivos planteados para esta revisión, se concluye lo siguiente:</w:t>
      </w:r>
    </w:p>
    <w:p w14:paraId="1A7E3445" w14:textId="77777777" w:rsidR="00F43997" w:rsidRPr="00B26CE5" w:rsidRDefault="00F43997" w:rsidP="00F43997">
      <w:pPr>
        <w:pStyle w:val="Textoindependiente2"/>
        <w:spacing w:after="0" w:line="240" w:lineRule="auto"/>
        <w:ind w:right="49"/>
        <w:jc w:val="both"/>
        <w:rPr>
          <w:rFonts w:ascii="Century Gothic" w:hAnsi="Century Gothic"/>
          <w:bCs/>
          <w:sz w:val="22"/>
          <w:szCs w:val="22"/>
        </w:rPr>
      </w:pPr>
    </w:p>
    <w:p w14:paraId="76A7FB6D" w14:textId="77777777" w:rsidR="00F43997" w:rsidRPr="00B26CE5" w:rsidRDefault="00F43997" w:rsidP="00F43997">
      <w:pPr>
        <w:pStyle w:val="Textoindependiente2"/>
        <w:numPr>
          <w:ilvl w:val="0"/>
          <w:numId w:val="12"/>
        </w:numPr>
        <w:spacing w:after="0" w:line="240" w:lineRule="auto"/>
        <w:ind w:right="49"/>
        <w:jc w:val="both"/>
        <w:rPr>
          <w:rFonts w:ascii="Century Gothic" w:hAnsi="Century Gothic"/>
          <w:bCs/>
          <w:sz w:val="22"/>
          <w:szCs w:val="22"/>
        </w:rPr>
      </w:pPr>
      <w:r w:rsidRPr="00B26CE5">
        <w:rPr>
          <w:rFonts w:ascii="Century Gothic" w:hAnsi="Century Gothic"/>
          <w:bCs/>
          <w:sz w:val="22"/>
          <w:szCs w:val="22"/>
        </w:rPr>
        <w:t>Se revisaron los controles y los procedimientos establecidos en la resolución de los trámites de jubilación ordinaria y por vejez del RTR, sin observaciones que comunicar a la Administración.</w:t>
      </w:r>
    </w:p>
    <w:p w14:paraId="256585ED" w14:textId="77777777" w:rsidR="00F43997" w:rsidRPr="00B26CE5" w:rsidRDefault="00F43997" w:rsidP="00F43997">
      <w:pPr>
        <w:pStyle w:val="Textoindependiente2"/>
        <w:spacing w:after="0" w:line="240" w:lineRule="auto"/>
        <w:ind w:right="49"/>
        <w:jc w:val="both"/>
        <w:rPr>
          <w:rFonts w:ascii="Century Gothic" w:hAnsi="Century Gothic"/>
          <w:bCs/>
          <w:sz w:val="22"/>
          <w:szCs w:val="22"/>
        </w:rPr>
      </w:pPr>
    </w:p>
    <w:p w14:paraId="42CF9C5B" w14:textId="77777777" w:rsidR="00F43997" w:rsidRPr="00B26CE5" w:rsidRDefault="00F43997" w:rsidP="00F43997">
      <w:pPr>
        <w:pStyle w:val="Textoindependiente2"/>
        <w:numPr>
          <w:ilvl w:val="0"/>
          <w:numId w:val="14"/>
        </w:numPr>
        <w:spacing w:after="0" w:line="240" w:lineRule="auto"/>
        <w:ind w:left="709" w:right="49"/>
        <w:jc w:val="both"/>
        <w:rPr>
          <w:rFonts w:ascii="Century Gothic" w:hAnsi="Century Gothic"/>
          <w:bCs/>
          <w:sz w:val="22"/>
          <w:szCs w:val="22"/>
        </w:rPr>
      </w:pPr>
      <w:r w:rsidRPr="00B26CE5">
        <w:rPr>
          <w:rFonts w:ascii="Century Gothic" w:hAnsi="Century Gothic"/>
          <w:bCs/>
          <w:sz w:val="22"/>
          <w:szCs w:val="22"/>
        </w:rPr>
        <w:t>Para verificar la exactitud, integridad y consistencia de</w:t>
      </w:r>
      <w:r w:rsidRPr="00B26CE5">
        <w:t xml:space="preserve"> </w:t>
      </w:r>
      <w:r w:rsidRPr="00B26CE5">
        <w:rPr>
          <w:rFonts w:ascii="Century Gothic" w:hAnsi="Century Gothic"/>
          <w:bCs/>
          <w:sz w:val="22"/>
          <w:szCs w:val="22"/>
        </w:rPr>
        <w:t>integridad y consistencia de la información incluida en el ‘Sistema de Pensiones’, para los casos de jubilación ordinaria y por vejez del RTR, se revisó la documentación adjunta a los expedientes, los cálculos de tiempo de servicio, deudas, monto de pensión, la recomendación técnica y resolución de Junta Directiva, así como los plazos de respuesta en la resolución del trámite, determinándose oportunidades de mejoras, que fueron dadas a conocer a la Administración para su valoración.</w:t>
      </w:r>
    </w:p>
    <w:p w14:paraId="31AE1EEF" w14:textId="77777777" w:rsidR="00F43997" w:rsidRPr="00B26CE5" w:rsidRDefault="00F43997" w:rsidP="00F43997">
      <w:pPr>
        <w:pStyle w:val="Textoindependiente2"/>
        <w:spacing w:after="0" w:line="240" w:lineRule="auto"/>
        <w:ind w:right="49"/>
        <w:jc w:val="both"/>
        <w:rPr>
          <w:rFonts w:ascii="Century Gothic" w:hAnsi="Century Gothic"/>
          <w:bCs/>
          <w:sz w:val="22"/>
          <w:szCs w:val="22"/>
        </w:rPr>
      </w:pPr>
    </w:p>
    <w:p w14:paraId="7FE5826C" w14:textId="77777777" w:rsidR="00F43997" w:rsidRPr="007A5F63" w:rsidRDefault="00F43997" w:rsidP="00F43997">
      <w:pPr>
        <w:pStyle w:val="Prrafodelista"/>
        <w:numPr>
          <w:ilvl w:val="0"/>
          <w:numId w:val="14"/>
        </w:numPr>
        <w:ind w:left="709" w:hanging="283"/>
        <w:jc w:val="both"/>
        <w:rPr>
          <w:rFonts w:ascii="Century Gothic" w:hAnsi="Century Gothic" w:cs="Calibri"/>
          <w:b/>
          <w:bCs/>
          <w:sz w:val="22"/>
          <w:szCs w:val="22"/>
          <w:lang w:eastAsia="es-CR"/>
        </w:rPr>
      </w:pPr>
      <w:r w:rsidRPr="007A5F63">
        <w:rPr>
          <w:rFonts w:ascii="Century Gothic" w:hAnsi="Century Gothic"/>
          <w:sz w:val="22"/>
          <w:szCs w:val="22"/>
        </w:rPr>
        <w:t>Se validó el cumplimiento de la normativa relacionada con el tema de estudio, sin establecer aspectos necesarios de informar</w:t>
      </w:r>
    </w:p>
    <w:p w14:paraId="22C97401" w14:textId="77777777" w:rsidR="00F43997" w:rsidRPr="00B26CE5" w:rsidRDefault="00F43997" w:rsidP="00F43997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25740D20" w14:textId="77777777" w:rsidR="00F43997" w:rsidRPr="007B7523" w:rsidRDefault="00F43997" w:rsidP="00F43997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003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12/01/2021.</w:t>
      </w:r>
    </w:p>
    <w:p w14:paraId="70285864" w14:textId="116B7E19" w:rsidR="00F43997" w:rsidRPr="00B26CE5" w:rsidRDefault="00F43997" w:rsidP="00F43997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F43997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A046F"/>
    <w:rsid w:val="005F243F"/>
    <w:rsid w:val="007A5F63"/>
    <w:rsid w:val="007B2EB3"/>
    <w:rsid w:val="007F4D65"/>
    <w:rsid w:val="0080454F"/>
    <w:rsid w:val="0088279B"/>
    <w:rsid w:val="00B26CE5"/>
    <w:rsid w:val="00C52634"/>
    <w:rsid w:val="00D50944"/>
    <w:rsid w:val="00F43997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