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A255C" w14:textId="77777777" w:rsidR="00B86E13" w:rsidRPr="00B05CAA" w:rsidRDefault="00B86E13" w:rsidP="00B86E13">
      <w:pPr>
        <w:spacing w:after="0" w:line="240" w:lineRule="auto"/>
        <w:jc w:val="center"/>
        <w:rPr>
          <w:rFonts w:ascii="Century Gothic" w:hAnsi="Century Gothic"/>
          <w:b/>
          <w:color w:val="1F3864" w:themeColor="accent1" w:themeShade="80"/>
        </w:rPr>
      </w:pPr>
      <w:r w:rsidRPr="00B05CAA">
        <w:rPr>
          <w:rFonts w:ascii="Century Gothic" w:hAnsi="Century Gothic"/>
          <w:b/>
          <w:color w:val="1F3864" w:themeColor="accent1" w:themeShade="80"/>
        </w:rPr>
        <w:t xml:space="preserve">Estudio No. 24-2020 </w:t>
      </w:r>
    </w:p>
    <w:p w14:paraId="23A80102" w14:textId="77777777" w:rsidR="00B86E13" w:rsidRPr="00B05CAA" w:rsidRDefault="00B86E13" w:rsidP="00B86E13">
      <w:pPr>
        <w:spacing w:after="0" w:line="240" w:lineRule="auto"/>
        <w:jc w:val="center"/>
        <w:rPr>
          <w:rFonts w:ascii="Century Gothic" w:hAnsi="Century Gothic"/>
          <w:b/>
          <w:color w:val="1F3864" w:themeColor="accent1" w:themeShade="80"/>
        </w:rPr>
      </w:pPr>
      <w:r w:rsidRPr="00B05CAA">
        <w:rPr>
          <w:rFonts w:ascii="Century Gothic" w:hAnsi="Century Gothic"/>
          <w:b/>
          <w:color w:val="1F3864" w:themeColor="accent1" w:themeShade="80"/>
        </w:rPr>
        <w:t>Trámites por Vejez del RCC</w:t>
      </w:r>
    </w:p>
    <w:p w14:paraId="7F3B613F" w14:textId="77777777" w:rsidR="00B86E13" w:rsidRPr="007B7523" w:rsidRDefault="00B86E13" w:rsidP="00B86E13">
      <w:pPr>
        <w:spacing w:after="0" w:line="240" w:lineRule="auto"/>
        <w:jc w:val="center"/>
        <w:rPr>
          <w:rFonts w:ascii="Century Gothic" w:hAnsi="Century Gothic"/>
          <w:b/>
        </w:rPr>
      </w:pPr>
    </w:p>
    <w:p w14:paraId="240E9E95" w14:textId="77777777" w:rsidR="00B86E13" w:rsidRPr="007B7523" w:rsidRDefault="00B86E13" w:rsidP="00B86E13">
      <w:pPr>
        <w:spacing w:after="0" w:line="240" w:lineRule="auto"/>
        <w:ind w:right="473"/>
        <w:rPr>
          <w:rFonts w:ascii="Century Gothic" w:hAnsi="Century Gothic"/>
          <w:b/>
          <w:color w:val="1F3864" w:themeColor="accent1" w:themeShade="80"/>
        </w:rPr>
      </w:pPr>
      <w:r w:rsidRPr="007B7523">
        <w:rPr>
          <w:rFonts w:ascii="Century Gothic" w:hAnsi="Century Gothic"/>
          <w:b/>
          <w:color w:val="1F3864" w:themeColor="accent1" w:themeShade="80"/>
        </w:rPr>
        <w:t>Alcance</w:t>
      </w:r>
    </w:p>
    <w:p w14:paraId="5FE674CC" w14:textId="77777777" w:rsidR="00B86E13" w:rsidRPr="007B7523" w:rsidRDefault="00B86E13" w:rsidP="00B86E13">
      <w:pPr>
        <w:spacing w:after="0" w:line="240" w:lineRule="auto"/>
        <w:jc w:val="both"/>
        <w:rPr>
          <w:rFonts w:ascii="Century Gothic" w:hAnsi="Century Gothic"/>
          <w:iCs/>
          <w:sz w:val="20"/>
        </w:rPr>
      </w:pPr>
      <w:r w:rsidRPr="007B7523">
        <w:rPr>
          <w:rFonts w:ascii="Century Gothic" w:hAnsi="Century Gothic"/>
          <w:bCs/>
        </w:rPr>
        <w:t>Revisar el trámite y resolución de las solicitudes por vejez del Régimen de Capitalización Colectiva (RCC), presentados del 01/01/2019 al 11/02/2020.</w:t>
      </w:r>
    </w:p>
    <w:p w14:paraId="271B9891" w14:textId="77777777" w:rsidR="00B86E13" w:rsidRPr="007B7523" w:rsidRDefault="00B86E13" w:rsidP="00B86E13">
      <w:pPr>
        <w:spacing w:after="0" w:line="240" w:lineRule="auto"/>
        <w:jc w:val="both"/>
        <w:rPr>
          <w:rFonts w:ascii="Century Gothic" w:hAnsi="Century Gothic"/>
          <w:iCs/>
        </w:rPr>
      </w:pPr>
    </w:p>
    <w:p w14:paraId="68B8C013" w14:textId="77777777" w:rsidR="00B86E13" w:rsidRPr="007B7523" w:rsidRDefault="00B86E13" w:rsidP="00B86E13">
      <w:pPr>
        <w:spacing w:after="0" w:line="240" w:lineRule="auto"/>
        <w:jc w:val="both"/>
        <w:rPr>
          <w:rFonts w:ascii="Century Gothic" w:hAnsi="Century Gothic"/>
          <w:iCs/>
        </w:rPr>
      </w:pPr>
    </w:p>
    <w:p w14:paraId="12AD8B19" w14:textId="77777777" w:rsidR="00B86E13" w:rsidRPr="007B7523" w:rsidRDefault="00B86E13" w:rsidP="00B86E13">
      <w:pPr>
        <w:spacing w:after="0" w:line="240" w:lineRule="auto"/>
        <w:ind w:right="473"/>
        <w:rPr>
          <w:rFonts w:ascii="Century Gothic" w:hAnsi="Century Gothic"/>
          <w:b/>
          <w:color w:val="1F3864" w:themeColor="accent1" w:themeShade="80"/>
        </w:rPr>
      </w:pPr>
      <w:r w:rsidRPr="007B7523">
        <w:rPr>
          <w:rFonts w:ascii="Century Gothic" w:hAnsi="Century Gothic"/>
          <w:b/>
          <w:color w:val="1F3864" w:themeColor="accent1" w:themeShade="80"/>
        </w:rPr>
        <w:t>Objetivos</w:t>
      </w:r>
    </w:p>
    <w:p w14:paraId="26BDEAAB" w14:textId="77777777" w:rsidR="00B86E13" w:rsidRPr="007B7523" w:rsidRDefault="00B86E13" w:rsidP="00B86E13">
      <w:pPr>
        <w:pStyle w:val="Prrafodelista"/>
        <w:numPr>
          <w:ilvl w:val="0"/>
          <w:numId w:val="27"/>
        </w:numPr>
        <w:ind w:left="284" w:hanging="284"/>
        <w:jc w:val="both"/>
        <w:rPr>
          <w:rFonts w:ascii="Century Gothic" w:hAnsi="Century Gothic"/>
          <w:bCs/>
          <w:sz w:val="22"/>
          <w:lang w:val="es-MX"/>
        </w:rPr>
      </w:pPr>
      <w:bookmarkStart w:id="0" w:name="_Hlk32389149"/>
      <w:proofErr w:type="spellStart"/>
      <w:r w:rsidRPr="007B7523">
        <w:rPr>
          <w:rFonts w:ascii="Century Gothic" w:hAnsi="Century Gothic"/>
          <w:bCs/>
          <w:sz w:val="22"/>
        </w:rPr>
        <w:t>Verific</w:t>
      </w:r>
      <w:proofErr w:type="spellEnd"/>
      <w:r w:rsidRPr="007B7523">
        <w:rPr>
          <w:rFonts w:ascii="Century Gothic" w:hAnsi="Century Gothic"/>
          <w:bCs/>
          <w:sz w:val="22"/>
          <w:lang w:val="es-MX"/>
        </w:rPr>
        <w:t>ar el cumplimiento de los tiempos establecidos, para la resolución de los trámites de pensión por vejez del RCC.</w:t>
      </w:r>
      <w:bookmarkEnd w:id="0"/>
    </w:p>
    <w:p w14:paraId="5EE05884" w14:textId="77777777" w:rsidR="00B86E13" w:rsidRPr="007B7523" w:rsidRDefault="00B86E13" w:rsidP="00B86E13">
      <w:pPr>
        <w:spacing w:after="0" w:line="240" w:lineRule="auto"/>
        <w:ind w:left="284"/>
        <w:jc w:val="both"/>
        <w:rPr>
          <w:rFonts w:ascii="Century Gothic" w:hAnsi="Century Gothic"/>
          <w:bCs/>
          <w:lang w:val="es-MX"/>
        </w:rPr>
      </w:pPr>
    </w:p>
    <w:p w14:paraId="5FB0BB35" w14:textId="77777777" w:rsidR="00B86E13" w:rsidRPr="007B7523" w:rsidRDefault="00B86E13" w:rsidP="00B86E13">
      <w:pPr>
        <w:pStyle w:val="Prrafodelista"/>
        <w:numPr>
          <w:ilvl w:val="0"/>
          <w:numId w:val="27"/>
        </w:numPr>
        <w:ind w:left="284" w:hanging="284"/>
        <w:jc w:val="both"/>
        <w:rPr>
          <w:rFonts w:ascii="Century Gothic" w:hAnsi="Century Gothic"/>
          <w:sz w:val="22"/>
        </w:rPr>
      </w:pPr>
      <w:bookmarkStart w:id="1" w:name="_Hlk32389169"/>
      <w:r w:rsidRPr="007B7523">
        <w:rPr>
          <w:rFonts w:ascii="Century Gothic" w:hAnsi="Century Gothic"/>
          <w:sz w:val="22"/>
        </w:rPr>
        <w:t>Constatar la exactitud, integridad y consistencia de la información incluida para los casos por vejez en el sistema de ‘Servicio al Cliente RCC’.</w:t>
      </w:r>
      <w:bookmarkEnd w:id="1"/>
    </w:p>
    <w:p w14:paraId="1A0AD8BE" w14:textId="77777777" w:rsidR="00B86E13" w:rsidRPr="007B7523" w:rsidRDefault="00B86E13" w:rsidP="00B86E13">
      <w:pPr>
        <w:spacing w:after="0" w:line="240" w:lineRule="auto"/>
        <w:ind w:left="284"/>
        <w:jc w:val="both"/>
        <w:rPr>
          <w:rFonts w:ascii="Century Gothic" w:hAnsi="Century Gothic"/>
        </w:rPr>
      </w:pPr>
    </w:p>
    <w:p w14:paraId="2D29A77F" w14:textId="77777777" w:rsidR="00B86E13" w:rsidRPr="007B7523" w:rsidRDefault="00B86E13" w:rsidP="00B86E13">
      <w:pPr>
        <w:pStyle w:val="Prrafodelista"/>
        <w:numPr>
          <w:ilvl w:val="0"/>
          <w:numId w:val="27"/>
        </w:numPr>
        <w:ind w:left="284" w:hanging="284"/>
        <w:jc w:val="both"/>
        <w:rPr>
          <w:rFonts w:ascii="Century Gothic" w:hAnsi="Century Gothic"/>
          <w:sz w:val="22"/>
        </w:rPr>
      </w:pPr>
      <w:bookmarkStart w:id="2" w:name="_Hlk32389181"/>
      <w:r w:rsidRPr="007B7523">
        <w:rPr>
          <w:rFonts w:ascii="Century Gothic" w:hAnsi="Century Gothic"/>
          <w:sz w:val="22"/>
        </w:rPr>
        <w:t>Validar</w:t>
      </w:r>
      <w:r w:rsidRPr="007B7523">
        <w:rPr>
          <w:rFonts w:ascii="Century Gothic" w:hAnsi="Century Gothic"/>
          <w:bCs/>
          <w:sz w:val="22"/>
          <w:lang w:val="es-MX"/>
        </w:rPr>
        <w:t xml:space="preserve"> el cumplimiento de la normativa interna aplicable a la resolución de los trámites de pensión por vejez del RCC.</w:t>
      </w:r>
      <w:bookmarkEnd w:id="2"/>
    </w:p>
    <w:p w14:paraId="320B8F00" w14:textId="77777777" w:rsidR="00B86E13" w:rsidRPr="007B7523" w:rsidRDefault="00B86E13" w:rsidP="00B86E13">
      <w:pPr>
        <w:spacing w:after="0" w:line="240" w:lineRule="auto"/>
        <w:jc w:val="both"/>
        <w:rPr>
          <w:rFonts w:ascii="Century Gothic" w:hAnsi="Century Gothic"/>
        </w:rPr>
      </w:pPr>
    </w:p>
    <w:p w14:paraId="0079C101" w14:textId="77777777" w:rsidR="00B86E13" w:rsidRPr="007B7523" w:rsidRDefault="00B86E13" w:rsidP="00B86E13">
      <w:pPr>
        <w:spacing w:after="0" w:line="240" w:lineRule="auto"/>
        <w:jc w:val="both"/>
        <w:rPr>
          <w:rFonts w:ascii="Century Gothic" w:hAnsi="Century Gothic"/>
        </w:rPr>
      </w:pPr>
    </w:p>
    <w:p w14:paraId="59EDFA36" w14:textId="77777777" w:rsidR="00B86E13" w:rsidRPr="007B7523" w:rsidRDefault="00B86E13" w:rsidP="00B86E13">
      <w:pPr>
        <w:spacing w:after="0" w:line="240" w:lineRule="auto"/>
        <w:ind w:right="473"/>
        <w:rPr>
          <w:rFonts w:ascii="Century Gothic" w:hAnsi="Century Gothic"/>
          <w:b/>
          <w:color w:val="1F3864" w:themeColor="accent1" w:themeShade="80"/>
        </w:rPr>
      </w:pPr>
      <w:r w:rsidRPr="007B7523">
        <w:rPr>
          <w:rFonts w:ascii="Century Gothic" w:hAnsi="Century Gothic"/>
          <w:b/>
          <w:color w:val="1F3864" w:themeColor="accent1" w:themeShade="80"/>
        </w:rPr>
        <w:t>Resultados Obtenidos</w:t>
      </w:r>
    </w:p>
    <w:p w14:paraId="19A4C1F6" w14:textId="77777777" w:rsidR="00B86E13" w:rsidRPr="007B7523" w:rsidRDefault="00B86E13" w:rsidP="00B86E13">
      <w:pPr>
        <w:autoSpaceDE w:val="0"/>
        <w:autoSpaceDN w:val="0"/>
        <w:adjustRightInd w:val="0"/>
        <w:spacing w:after="0" w:line="240" w:lineRule="auto"/>
        <w:jc w:val="both"/>
        <w:rPr>
          <w:rFonts w:ascii="Century Gothic" w:hAnsi="Century Gothic" w:cs="CenturyGothic"/>
        </w:rPr>
      </w:pPr>
      <w:r w:rsidRPr="007B7523">
        <w:rPr>
          <w:rFonts w:ascii="Century Gothic" w:hAnsi="Century Gothic" w:cs="CenturyGothic"/>
        </w:rPr>
        <w:t>De conformidad con los objetivos planteados para esta revisión:</w:t>
      </w:r>
    </w:p>
    <w:p w14:paraId="60B1BF3A" w14:textId="77777777" w:rsidR="00B86E13" w:rsidRPr="007B7523" w:rsidRDefault="00B86E13" w:rsidP="00B86E13">
      <w:pPr>
        <w:spacing w:after="0" w:line="240" w:lineRule="auto"/>
        <w:jc w:val="both"/>
        <w:rPr>
          <w:rFonts w:ascii="Century Gothic" w:hAnsi="Century Gothic"/>
        </w:rPr>
      </w:pPr>
    </w:p>
    <w:p w14:paraId="1E01EB24" w14:textId="77777777" w:rsidR="00B86E13" w:rsidRPr="007B7523" w:rsidRDefault="00B86E13" w:rsidP="00B86E13">
      <w:pPr>
        <w:pStyle w:val="Prrafodelista"/>
        <w:numPr>
          <w:ilvl w:val="0"/>
          <w:numId w:val="28"/>
        </w:numPr>
        <w:autoSpaceDE w:val="0"/>
        <w:autoSpaceDN w:val="0"/>
        <w:adjustRightInd w:val="0"/>
        <w:jc w:val="both"/>
        <w:rPr>
          <w:rFonts w:ascii="Century Gothic" w:eastAsiaTheme="minorHAnsi" w:hAnsi="Century Gothic" w:cs="CenturyGothic"/>
          <w:sz w:val="22"/>
          <w:szCs w:val="22"/>
          <w:lang w:val="es-CR" w:eastAsia="en-US"/>
        </w:rPr>
      </w:pPr>
      <w:r w:rsidRPr="007B7523">
        <w:rPr>
          <w:rFonts w:ascii="Century Gothic" w:eastAsiaTheme="minorHAnsi" w:hAnsi="Century Gothic" w:cs="CenturyGothic"/>
          <w:sz w:val="22"/>
          <w:szCs w:val="22"/>
          <w:lang w:val="es-CR" w:eastAsia="en-US"/>
        </w:rPr>
        <w:t>Para los 61 casos seleccionados, se les verificó la exactitud, integridad y consistencia de la información ingresada en el Sistema de Servicio al Cliente RCC, al igual que la documentación adjunta al expediente físico o digitalizado, comunicándose oportunidades de mejora a la Administración.</w:t>
      </w:r>
    </w:p>
    <w:p w14:paraId="4AA67A1A" w14:textId="77777777" w:rsidR="00B86E13" w:rsidRPr="007B7523" w:rsidRDefault="00B86E13" w:rsidP="00B86E13">
      <w:pPr>
        <w:autoSpaceDE w:val="0"/>
        <w:autoSpaceDN w:val="0"/>
        <w:adjustRightInd w:val="0"/>
        <w:spacing w:after="0" w:line="240" w:lineRule="auto"/>
        <w:rPr>
          <w:rFonts w:ascii="Century Gothic" w:hAnsi="Century Gothic" w:cs="CenturyGothic"/>
        </w:rPr>
      </w:pPr>
    </w:p>
    <w:p w14:paraId="6FA70FDC" w14:textId="77777777" w:rsidR="00B86E13" w:rsidRPr="007B7523" w:rsidRDefault="00B86E13" w:rsidP="00B86E13">
      <w:pPr>
        <w:pStyle w:val="Prrafodelista"/>
        <w:numPr>
          <w:ilvl w:val="0"/>
          <w:numId w:val="28"/>
        </w:numPr>
        <w:autoSpaceDE w:val="0"/>
        <w:autoSpaceDN w:val="0"/>
        <w:adjustRightInd w:val="0"/>
        <w:jc w:val="both"/>
        <w:rPr>
          <w:rFonts w:ascii="Century Gothic" w:eastAsiaTheme="minorHAnsi" w:hAnsi="Century Gothic" w:cs="CenturyGothic"/>
          <w:sz w:val="22"/>
          <w:szCs w:val="22"/>
          <w:lang w:val="es-CR" w:eastAsia="en-US"/>
        </w:rPr>
      </w:pPr>
      <w:r w:rsidRPr="007B7523">
        <w:rPr>
          <w:rFonts w:ascii="Century Gothic" w:eastAsia="Wingdings-Regular" w:hAnsi="Century Gothic" w:cs="Wingdings-Regular"/>
          <w:sz w:val="22"/>
          <w:szCs w:val="22"/>
          <w:lang w:val="es-CR" w:eastAsia="en-US"/>
        </w:rPr>
        <w:t xml:space="preserve"> </w:t>
      </w:r>
      <w:r w:rsidRPr="007B7523">
        <w:rPr>
          <w:rFonts w:ascii="Century Gothic" w:eastAsiaTheme="minorHAnsi" w:hAnsi="Century Gothic" w:cs="CenturyGothic"/>
          <w:sz w:val="22"/>
          <w:szCs w:val="22"/>
          <w:lang w:val="es-CR" w:eastAsia="en-US"/>
        </w:rPr>
        <w:t>Para la muestra de trámites seleccionados, se verificaron los cálculos de montos de pensión o jubilación, obteniéndose resultados satisfactorios.</w:t>
      </w:r>
    </w:p>
    <w:p w14:paraId="771851A5" w14:textId="77777777" w:rsidR="00B86E13" w:rsidRPr="007B7523" w:rsidRDefault="00B86E13" w:rsidP="00B86E13">
      <w:pPr>
        <w:autoSpaceDE w:val="0"/>
        <w:autoSpaceDN w:val="0"/>
        <w:adjustRightInd w:val="0"/>
        <w:spacing w:after="0" w:line="240" w:lineRule="auto"/>
        <w:rPr>
          <w:rFonts w:ascii="Century Gothic" w:hAnsi="Century Gothic" w:cs="CenturyGothic"/>
          <w:highlight w:val="magenta"/>
        </w:rPr>
      </w:pPr>
    </w:p>
    <w:p w14:paraId="7B012857" w14:textId="77777777" w:rsidR="00B86E13" w:rsidRPr="007B7523" w:rsidRDefault="00B86E13" w:rsidP="00B86E13">
      <w:pPr>
        <w:pStyle w:val="Prrafodelista"/>
        <w:numPr>
          <w:ilvl w:val="0"/>
          <w:numId w:val="28"/>
        </w:numPr>
        <w:autoSpaceDE w:val="0"/>
        <w:autoSpaceDN w:val="0"/>
        <w:adjustRightInd w:val="0"/>
        <w:jc w:val="both"/>
        <w:rPr>
          <w:rFonts w:ascii="Century Gothic" w:eastAsiaTheme="minorHAnsi" w:hAnsi="Century Gothic" w:cs="CenturyGothic"/>
          <w:sz w:val="22"/>
          <w:szCs w:val="22"/>
          <w:lang w:val="es-CR" w:eastAsia="en-US"/>
        </w:rPr>
      </w:pPr>
      <w:r w:rsidRPr="007B7523">
        <w:rPr>
          <w:rFonts w:ascii="Century Gothic" w:eastAsiaTheme="minorHAnsi" w:hAnsi="Century Gothic" w:cs="CenturyGothic"/>
          <w:sz w:val="22"/>
          <w:szCs w:val="22"/>
          <w:lang w:val="es-CR" w:eastAsia="en-US"/>
        </w:rPr>
        <w:t>Referente a los tiempos establecidos, para la resolución de los trámites por vejez del RCC, se identificaron algunos casos con excesos en las etapas atendidas por el Departamento de Plataforma de Servicios, que fueron comunicados a la Administración para su análisis.</w:t>
      </w:r>
    </w:p>
    <w:p w14:paraId="7675861E" w14:textId="77777777" w:rsidR="00B86E13" w:rsidRPr="007B7523" w:rsidRDefault="00B86E13" w:rsidP="00B86E13">
      <w:pPr>
        <w:pStyle w:val="Prrafodelista"/>
        <w:autoSpaceDE w:val="0"/>
        <w:autoSpaceDN w:val="0"/>
        <w:adjustRightInd w:val="0"/>
        <w:jc w:val="both"/>
        <w:rPr>
          <w:rFonts w:ascii="Century Gothic" w:eastAsiaTheme="minorHAnsi" w:hAnsi="Century Gothic" w:cs="CenturyGothic"/>
          <w:sz w:val="22"/>
          <w:szCs w:val="22"/>
          <w:highlight w:val="magenta"/>
          <w:lang w:val="es-CR" w:eastAsia="en-US"/>
        </w:rPr>
      </w:pPr>
    </w:p>
    <w:p w14:paraId="15A71820" w14:textId="77777777" w:rsidR="00B86E13" w:rsidRPr="007B7523" w:rsidRDefault="00B86E13" w:rsidP="00B86E13">
      <w:pPr>
        <w:pStyle w:val="Prrafodelista"/>
        <w:numPr>
          <w:ilvl w:val="0"/>
          <w:numId w:val="28"/>
        </w:numPr>
        <w:autoSpaceDE w:val="0"/>
        <w:autoSpaceDN w:val="0"/>
        <w:adjustRightInd w:val="0"/>
        <w:jc w:val="both"/>
        <w:rPr>
          <w:rFonts w:ascii="Century Gothic" w:eastAsiaTheme="minorHAnsi" w:hAnsi="Century Gothic" w:cs="CenturyGothic"/>
          <w:sz w:val="22"/>
          <w:szCs w:val="22"/>
          <w:lang w:val="es-CR" w:eastAsia="en-US"/>
        </w:rPr>
      </w:pPr>
      <w:r w:rsidRPr="007B7523">
        <w:rPr>
          <w:rFonts w:ascii="Century Gothic" w:eastAsiaTheme="minorHAnsi" w:hAnsi="Century Gothic" w:cs="CenturyGothic"/>
          <w:sz w:val="22"/>
          <w:szCs w:val="22"/>
          <w:lang w:val="es-CR" w:eastAsia="en-US"/>
        </w:rPr>
        <w:t>Se revisó la normativa relacionada con el proceso en estudio y se brindaron recomendaciones al respecto.</w:t>
      </w:r>
    </w:p>
    <w:p w14:paraId="46553467" w14:textId="77777777" w:rsidR="00B86E13" w:rsidRPr="007B7523" w:rsidRDefault="00B86E13" w:rsidP="00B86E13">
      <w:pPr>
        <w:spacing w:after="0" w:line="240" w:lineRule="auto"/>
        <w:jc w:val="center"/>
        <w:rPr>
          <w:rFonts w:ascii="Century Gothic" w:hAnsi="Century Gothic"/>
          <w:b/>
        </w:rPr>
      </w:pPr>
    </w:p>
    <w:p w14:paraId="4DC836C6" w14:textId="77777777" w:rsidR="00B86E13" w:rsidRPr="007B7523" w:rsidRDefault="00B86E13" w:rsidP="00B86E13">
      <w:pPr>
        <w:spacing w:after="0" w:line="240" w:lineRule="auto"/>
        <w:jc w:val="both"/>
        <w:rPr>
          <w:rFonts w:ascii="Century Gothic" w:hAnsi="Century Gothic"/>
        </w:rPr>
      </w:pPr>
      <w:r w:rsidRPr="007B7523">
        <w:rPr>
          <w:rFonts w:ascii="Century Gothic" w:hAnsi="Century Gothic"/>
        </w:rPr>
        <w:t xml:space="preserve">Este </w:t>
      </w:r>
      <w:r>
        <w:rPr>
          <w:rFonts w:ascii="Century Gothic" w:hAnsi="Century Gothic"/>
        </w:rPr>
        <w:t>estudio</w:t>
      </w:r>
      <w:r w:rsidRPr="007B7523">
        <w:rPr>
          <w:rFonts w:ascii="Century Gothic" w:hAnsi="Century Gothic"/>
        </w:rPr>
        <w:t xml:space="preserve"> se aprobó en la Sesión Ordinaria No. 118-2020 del 19/10/2020</w:t>
      </w:r>
      <w:r>
        <w:rPr>
          <w:rFonts w:ascii="Century Gothic" w:hAnsi="Century Gothic"/>
        </w:rPr>
        <w:t>.</w:t>
      </w:r>
    </w:p>
    <w:p w14:paraId="14EA1E3A" w14:textId="77777777" w:rsidR="00B86E13" w:rsidRPr="007B7523" w:rsidRDefault="00B86E13" w:rsidP="00B86E13">
      <w:pPr>
        <w:spacing w:after="0" w:line="240" w:lineRule="auto"/>
        <w:jc w:val="center"/>
        <w:rPr>
          <w:rFonts w:ascii="Century Gothic" w:hAnsi="Century Gothic"/>
          <w:b/>
        </w:rPr>
      </w:pPr>
    </w:p>
    <w:p w14:paraId="749657CE" w14:textId="62150207" w:rsidR="00B86E13" w:rsidRDefault="00B86E13" w:rsidP="00B86E13">
      <w:pPr>
        <w:rPr>
          <w:rFonts w:ascii="Century Gothic" w:hAnsi="Century Gothic"/>
          <w:b/>
        </w:rPr>
      </w:pPr>
    </w:p>
    <w:sectPr w:rsidR="00B86E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247B2"/>
    <w:multiLevelType w:val="hybridMultilevel"/>
    <w:tmpl w:val="5BD20C2A"/>
    <w:lvl w:ilvl="0" w:tplc="140A0001">
      <w:start w:val="1"/>
      <w:numFmt w:val="bullet"/>
      <w:lvlText w:val=""/>
      <w:lvlJc w:val="left"/>
      <w:pPr>
        <w:ind w:left="720" w:hanging="360"/>
      </w:pPr>
      <w:rPr>
        <w:rFonts w:ascii="Symbol" w:hAnsi="Symbol" w:hint="default"/>
      </w:rPr>
    </w:lvl>
    <w:lvl w:ilvl="1" w:tplc="140A000B">
      <w:start w:val="1"/>
      <w:numFmt w:val="bullet"/>
      <w:lvlText w:val=""/>
      <w:lvlJc w:val="left"/>
      <w:pPr>
        <w:ind w:left="1440" w:hanging="360"/>
      </w:pPr>
      <w:rPr>
        <w:rFonts w:ascii="Wingdings" w:hAnsi="Wingding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FD3178"/>
    <w:multiLevelType w:val="hybridMultilevel"/>
    <w:tmpl w:val="99B66E40"/>
    <w:lvl w:ilvl="0" w:tplc="2F9AB54C">
      <w:start w:val="1"/>
      <w:numFmt w:val="decimal"/>
      <w:lvlText w:val="%1."/>
      <w:lvlJc w:val="left"/>
      <w:pPr>
        <w:ind w:left="720" w:hanging="360"/>
      </w:pPr>
      <w:rPr>
        <w:rFonts w:cs="Times New Roman"/>
        <w:b w:val="0"/>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2" w15:restartNumberingAfterBreak="0">
    <w:nsid w:val="0D174C60"/>
    <w:multiLevelType w:val="hybridMultilevel"/>
    <w:tmpl w:val="0C6263BE"/>
    <w:lvl w:ilvl="0" w:tplc="E1FC14FC">
      <w:start w:val="1"/>
      <w:numFmt w:val="bullet"/>
      <w:lvlText w:val=""/>
      <w:lvlJc w:val="left"/>
      <w:pPr>
        <w:ind w:left="360" w:hanging="360"/>
      </w:pPr>
      <w:rPr>
        <w:rFonts w:ascii="Wingdings" w:hAnsi="Wingdings" w:hint="default"/>
        <w:b w:val="0"/>
        <w:i w:val="0"/>
        <w:color w:val="auto"/>
        <w:sz w:val="22"/>
        <w:szCs w:val="22"/>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3" w15:restartNumberingAfterBreak="0">
    <w:nsid w:val="1227049C"/>
    <w:multiLevelType w:val="multilevel"/>
    <w:tmpl w:val="C1D80398"/>
    <w:lvl w:ilvl="0">
      <w:start w:val="1"/>
      <w:numFmt w:val="upperRoman"/>
      <w:lvlText w:val="%1."/>
      <w:lvlJc w:val="left"/>
      <w:pPr>
        <w:tabs>
          <w:tab w:val="num" w:pos="720"/>
        </w:tabs>
        <w:ind w:left="720" w:hanging="720"/>
      </w:pPr>
      <w:rPr>
        <w:rFonts w:cs="Times New Roman" w:hint="default"/>
        <w:b/>
        <w:i w:val="0"/>
        <w:color w:val="000080"/>
        <w:sz w:val="22"/>
      </w:rPr>
    </w:lvl>
    <w:lvl w:ilvl="1">
      <w:start w:val="4"/>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C726D78"/>
    <w:multiLevelType w:val="hybridMultilevel"/>
    <w:tmpl w:val="0088DEDE"/>
    <w:lvl w:ilvl="0" w:tplc="140A000B">
      <w:start w:val="1"/>
      <w:numFmt w:val="bullet"/>
      <w:lvlText w:val=""/>
      <w:lvlJc w:val="left"/>
      <w:pPr>
        <w:ind w:left="1146" w:hanging="360"/>
      </w:pPr>
      <w:rPr>
        <w:rFonts w:ascii="Wingdings" w:hAnsi="Wingdings"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5" w15:restartNumberingAfterBreak="0">
    <w:nsid w:val="1CC26E4C"/>
    <w:multiLevelType w:val="multilevel"/>
    <w:tmpl w:val="C2C80DFA"/>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9FC712D"/>
    <w:multiLevelType w:val="hybridMultilevel"/>
    <w:tmpl w:val="1F08E824"/>
    <w:lvl w:ilvl="0" w:tplc="6276DF4C">
      <w:start w:val="1"/>
      <w:numFmt w:val="bullet"/>
      <w:lvlText w:val=""/>
      <w:lvlJc w:val="left"/>
      <w:pPr>
        <w:ind w:left="644"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D426C55"/>
    <w:multiLevelType w:val="hybridMultilevel"/>
    <w:tmpl w:val="8026DAC4"/>
    <w:lvl w:ilvl="0" w:tplc="140A000D">
      <w:start w:val="1"/>
      <w:numFmt w:val="bullet"/>
      <w:lvlText w:val=""/>
      <w:lvlJc w:val="left"/>
      <w:pPr>
        <w:ind w:left="720" w:hanging="360"/>
      </w:pPr>
      <w:rPr>
        <w:rFonts w:ascii="Wingdings" w:hAnsi="Wingdings" w:hint="default"/>
      </w:rPr>
    </w:lvl>
    <w:lvl w:ilvl="1" w:tplc="140A0001">
      <w:start w:val="1"/>
      <w:numFmt w:val="bullet"/>
      <w:lvlText w:val=""/>
      <w:lvlJc w:val="left"/>
      <w:pPr>
        <w:ind w:left="1440" w:hanging="360"/>
      </w:pPr>
      <w:rPr>
        <w:rFonts w:ascii="Symbol" w:hAnsi="Symbol"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DBA6BBF"/>
    <w:multiLevelType w:val="hybridMultilevel"/>
    <w:tmpl w:val="BB1001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69D6008"/>
    <w:multiLevelType w:val="hybridMultilevel"/>
    <w:tmpl w:val="232462A6"/>
    <w:lvl w:ilvl="0" w:tplc="04322E64">
      <w:start w:val="1"/>
      <w:numFmt w:val="bullet"/>
      <w:lvlText w:val=""/>
      <w:lvlJc w:val="left"/>
      <w:pPr>
        <w:ind w:left="720" w:hanging="360"/>
      </w:pPr>
      <w:rPr>
        <w:rFonts w:ascii="Wingdings" w:hAnsi="Wingdings" w:hint="default"/>
        <w:sz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CB05C0D"/>
    <w:multiLevelType w:val="hybridMultilevel"/>
    <w:tmpl w:val="66BCB9A6"/>
    <w:lvl w:ilvl="0" w:tplc="308CD73C">
      <w:start w:val="1"/>
      <w:numFmt w:val="bullet"/>
      <w:lvlText w:val=""/>
      <w:lvlJc w:val="left"/>
      <w:pPr>
        <w:ind w:left="720" w:hanging="360"/>
      </w:pPr>
      <w:rPr>
        <w:rFonts w:ascii="Wingdings" w:hAnsi="Wingdings" w:hint="default"/>
        <w:sz w:val="20"/>
        <w:szCs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320279"/>
    <w:multiLevelType w:val="hybridMultilevel"/>
    <w:tmpl w:val="28BCFA12"/>
    <w:lvl w:ilvl="0" w:tplc="140A000D">
      <w:start w:val="1"/>
      <w:numFmt w:val="bullet"/>
      <w:lvlText w:val=""/>
      <w:lvlJc w:val="left"/>
      <w:pPr>
        <w:ind w:left="1004" w:hanging="360"/>
      </w:pPr>
      <w:rPr>
        <w:rFonts w:ascii="Wingdings" w:hAnsi="Wingding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2" w15:restartNumberingAfterBreak="0">
    <w:nsid w:val="427A0EF4"/>
    <w:multiLevelType w:val="hybridMultilevel"/>
    <w:tmpl w:val="BFFE21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2A3287B"/>
    <w:multiLevelType w:val="hybridMultilevel"/>
    <w:tmpl w:val="88268484"/>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14" w15:restartNumberingAfterBreak="0">
    <w:nsid w:val="45C01F0D"/>
    <w:multiLevelType w:val="multilevel"/>
    <w:tmpl w:val="B3EAAE7A"/>
    <w:lvl w:ilvl="0">
      <w:start w:val="1"/>
      <w:numFmt w:val="decimal"/>
      <w:lvlText w:val="%1."/>
      <w:lvlJc w:val="left"/>
      <w:pPr>
        <w:tabs>
          <w:tab w:val="num" w:pos="720"/>
        </w:tabs>
        <w:ind w:left="700" w:hanging="340"/>
      </w:pPr>
      <w:rPr>
        <w:rFonts w:hint="default"/>
      </w:rPr>
    </w:lvl>
    <w:lvl w:ilvl="1">
      <w:start w:val="3"/>
      <w:numFmt w:val="decimal"/>
      <w:isLgl/>
      <w:lvlText w:val="%1.%2"/>
      <w:lvlJc w:val="left"/>
      <w:pPr>
        <w:ind w:left="963" w:hanging="57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15" w15:restartNumberingAfterBreak="0">
    <w:nsid w:val="45E35105"/>
    <w:multiLevelType w:val="hybridMultilevel"/>
    <w:tmpl w:val="E80220C0"/>
    <w:lvl w:ilvl="0" w:tplc="140A001B">
      <w:start w:val="1"/>
      <w:numFmt w:val="lowerRoman"/>
      <w:lvlText w:val="%1."/>
      <w:lvlJc w:val="righ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6" w15:restartNumberingAfterBreak="0">
    <w:nsid w:val="48B35049"/>
    <w:multiLevelType w:val="multilevel"/>
    <w:tmpl w:val="28AA85DC"/>
    <w:lvl w:ilvl="0">
      <w:start w:val="1"/>
      <w:numFmt w:val="upperRoman"/>
      <w:lvlText w:val="%1."/>
      <w:lvlJc w:val="left"/>
      <w:pPr>
        <w:ind w:left="1080" w:hanging="720"/>
      </w:pPr>
      <w:rPr>
        <w:rFonts w:hint="default"/>
        <w:color w:val="1F3864" w:themeColor="accent1" w:themeShade="8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053154"/>
    <w:multiLevelType w:val="hybridMultilevel"/>
    <w:tmpl w:val="5EC4186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5C22C41"/>
    <w:multiLevelType w:val="multilevel"/>
    <w:tmpl w:val="C046C94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58A33265"/>
    <w:multiLevelType w:val="hybridMultilevel"/>
    <w:tmpl w:val="0E46D9F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15:restartNumberingAfterBreak="0">
    <w:nsid w:val="59991B3D"/>
    <w:multiLevelType w:val="hybridMultilevel"/>
    <w:tmpl w:val="36D639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33C1B"/>
    <w:multiLevelType w:val="multilevel"/>
    <w:tmpl w:val="28AA85DC"/>
    <w:lvl w:ilvl="0">
      <w:start w:val="1"/>
      <w:numFmt w:val="upperRoman"/>
      <w:lvlText w:val="%1."/>
      <w:lvlJc w:val="left"/>
      <w:pPr>
        <w:ind w:left="1080" w:hanging="720"/>
      </w:pPr>
      <w:rPr>
        <w:rFonts w:hint="default"/>
        <w:color w:val="1F3864" w:themeColor="accent1" w:themeShade="8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A205DB"/>
    <w:multiLevelType w:val="hybridMultilevel"/>
    <w:tmpl w:val="2F24D5D8"/>
    <w:lvl w:ilvl="0" w:tplc="140A000D">
      <w:start w:val="1"/>
      <w:numFmt w:val="bullet"/>
      <w:lvlText w:val=""/>
      <w:lvlJc w:val="left"/>
      <w:pPr>
        <w:ind w:left="786" w:hanging="360"/>
      </w:pPr>
      <w:rPr>
        <w:rFonts w:ascii="Wingdings" w:hAnsi="Wingdings" w:hint="default"/>
      </w:rPr>
    </w:lvl>
    <w:lvl w:ilvl="1" w:tplc="140A0003">
      <w:start w:val="1"/>
      <w:numFmt w:val="bullet"/>
      <w:lvlText w:val="o"/>
      <w:lvlJc w:val="left"/>
      <w:pPr>
        <w:ind w:left="1506" w:hanging="360"/>
      </w:pPr>
      <w:rPr>
        <w:rFonts w:ascii="Courier New" w:hAnsi="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hint="default"/>
      </w:rPr>
    </w:lvl>
    <w:lvl w:ilvl="8" w:tplc="140A0005" w:tentative="1">
      <w:start w:val="1"/>
      <w:numFmt w:val="bullet"/>
      <w:lvlText w:val=""/>
      <w:lvlJc w:val="left"/>
      <w:pPr>
        <w:ind w:left="6546" w:hanging="360"/>
      </w:pPr>
      <w:rPr>
        <w:rFonts w:ascii="Wingdings" w:hAnsi="Wingdings" w:hint="default"/>
      </w:rPr>
    </w:lvl>
  </w:abstractNum>
  <w:abstractNum w:abstractNumId="23" w15:restartNumberingAfterBreak="0">
    <w:nsid w:val="5FE47B8E"/>
    <w:multiLevelType w:val="multilevel"/>
    <w:tmpl w:val="28AA85DC"/>
    <w:lvl w:ilvl="0">
      <w:start w:val="1"/>
      <w:numFmt w:val="upperRoman"/>
      <w:lvlText w:val="%1."/>
      <w:lvlJc w:val="left"/>
      <w:pPr>
        <w:ind w:left="1080" w:hanging="720"/>
      </w:pPr>
      <w:rPr>
        <w:rFonts w:hint="default"/>
        <w:color w:val="1F3864" w:themeColor="accent1" w:themeShade="8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4727F9"/>
    <w:multiLevelType w:val="multilevel"/>
    <w:tmpl w:val="3CCCEBAE"/>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66A34951"/>
    <w:multiLevelType w:val="multilevel"/>
    <w:tmpl w:val="C1D80398"/>
    <w:lvl w:ilvl="0">
      <w:start w:val="1"/>
      <w:numFmt w:val="upperRoman"/>
      <w:lvlText w:val="%1."/>
      <w:lvlJc w:val="left"/>
      <w:pPr>
        <w:tabs>
          <w:tab w:val="num" w:pos="720"/>
        </w:tabs>
        <w:ind w:left="720" w:hanging="720"/>
      </w:pPr>
      <w:rPr>
        <w:rFonts w:cs="Times New Roman" w:hint="default"/>
        <w:b/>
        <w:i w:val="0"/>
        <w:color w:val="000080"/>
        <w:sz w:val="22"/>
      </w:rPr>
    </w:lvl>
    <w:lvl w:ilvl="1">
      <w:start w:val="4"/>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689F6F4A"/>
    <w:multiLevelType w:val="multilevel"/>
    <w:tmpl w:val="C1D80398"/>
    <w:lvl w:ilvl="0">
      <w:start w:val="1"/>
      <w:numFmt w:val="upperRoman"/>
      <w:lvlText w:val="%1."/>
      <w:lvlJc w:val="left"/>
      <w:pPr>
        <w:tabs>
          <w:tab w:val="num" w:pos="720"/>
        </w:tabs>
        <w:ind w:left="720" w:hanging="720"/>
      </w:pPr>
      <w:rPr>
        <w:rFonts w:cs="Times New Roman" w:hint="default"/>
        <w:b/>
        <w:i w:val="0"/>
        <w:color w:val="000080"/>
        <w:sz w:val="22"/>
      </w:rPr>
    </w:lvl>
    <w:lvl w:ilvl="1">
      <w:start w:val="4"/>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68BF39A6"/>
    <w:multiLevelType w:val="hybridMultilevel"/>
    <w:tmpl w:val="89D0602C"/>
    <w:lvl w:ilvl="0" w:tplc="FAEA6C30">
      <w:start w:val="1"/>
      <w:numFmt w:val="bullet"/>
      <w:lvlText w:val=""/>
      <w:lvlJc w:val="left"/>
      <w:pPr>
        <w:ind w:left="720" w:hanging="360"/>
      </w:pPr>
      <w:rPr>
        <w:rFonts w:ascii="Wingdings" w:hAnsi="Wingdings" w:hint="default"/>
        <w:sz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96B68FD"/>
    <w:multiLevelType w:val="multilevel"/>
    <w:tmpl w:val="62142DF4"/>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b/>
        <w:b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B531E1A"/>
    <w:multiLevelType w:val="hybridMultilevel"/>
    <w:tmpl w:val="EE969C3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F1F4806"/>
    <w:multiLevelType w:val="hybridMultilevel"/>
    <w:tmpl w:val="B28EA02E"/>
    <w:lvl w:ilvl="0" w:tplc="9F66A7C0">
      <w:start w:val="1"/>
      <w:numFmt w:val="decimal"/>
      <w:lvlText w:val="%1."/>
      <w:lvlJc w:val="left"/>
      <w:pPr>
        <w:ind w:left="720" w:hanging="360"/>
      </w:pPr>
      <w:rPr>
        <w:rFonts w:ascii="Century Gothic" w:hAnsi="Century Gothic"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657399C"/>
    <w:multiLevelType w:val="hybridMultilevel"/>
    <w:tmpl w:val="EDA468A2"/>
    <w:lvl w:ilvl="0" w:tplc="AE1C17A0">
      <w:start w:val="1"/>
      <w:numFmt w:val="decimal"/>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2"/>
  </w:num>
  <w:num w:numId="3">
    <w:abstractNumId w:val="29"/>
  </w:num>
  <w:num w:numId="4">
    <w:abstractNumId w:val="22"/>
  </w:num>
  <w:num w:numId="5">
    <w:abstractNumId w:val="20"/>
  </w:num>
  <w:num w:numId="6">
    <w:abstractNumId w:val="19"/>
  </w:num>
  <w:num w:numId="7">
    <w:abstractNumId w:val="15"/>
  </w:num>
  <w:num w:numId="8">
    <w:abstractNumId w:val="0"/>
  </w:num>
  <w:num w:numId="9">
    <w:abstractNumId w:val="13"/>
  </w:num>
  <w:num w:numId="10">
    <w:abstractNumId w:val="5"/>
  </w:num>
  <w:num w:numId="11">
    <w:abstractNumId w:val="18"/>
  </w:num>
  <w:num w:numId="12">
    <w:abstractNumId w:val="7"/>
  </w:num>
  <w:num w:numId="13">
    <w:abstractNumId w:val="23"/>
  </w:num>
  <w:num w:numId="14">
    <w:abstractNumId w:val="30"/>
  </w:num>
  <w:num w:numId="15">
    <w:abstractNumId w:val="9"/>
  </w:num>
  <w:num w:numId="16">
    <w:abstractNumId w:val="4"/>
  </w:num>
  <w:num w:numId="17">
    <w:abstractNumId w:val="31"/>
  </w:num>
  <w:num w:numId="18">
    <w:abstractNumId w:val="14"/>
  </w:num>
  <w:num w:numId="19">
    <w:abstractNumId w:val="3"/>
  </w:num>
  <w:num w:numId="20">
    <w:abstractNumId w:val="1"/>
  </w:num>
  <w:num w:numId="21">
    <w:abstractNumId w:val="10"/>
  </w:num>
  <w:num w:numId="22">
    <w:abstractNumId w:val="12"/>
  </w:num>
  <w:num w:numId="23">
    <w:abstractNumId w:val="25"/>
  </w:num>
  <w:num w:numId="24">
    <w:abstractNumId w:val="6"/>
  </w:num>
  <w:num w:numId="25">
    <w:abstractNumId w:val="11"/>
  </w:num>
  <w:num w:numId="26">
    <w:abstractNumId w:val="26"/>
  </w:num>
  <w:num w:numId="27">
    <w:abstractNumId w:val="24"/>
  </w:num>
  <w:num w:numId="28">
    <w:abstractNumId w:val="17"/>
  </w:num>
  <w:num w:numId="29">
    <w:abstractNumId w:val="27"/>
  </w:num>
  <w:num w:numId="30">
    <w:abstractNumId w:val="16"/>
  </w:num>
  <w:num w:numId="31">
    <w:abstractNumId w:val="2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7"/>
    <w:rsid w:val="00246F07"/>
    <w:rsid w:val="002E265A"/>
    <w:rsid w:val="00302B34"/>
    <w:rsid w:val="003128FC"/>
    <w:rsid w:val="00456729"/>
    <w:rsid w:val="00492323"/>
    <w:rsid w:val="0063209C"/>
    <w:rsid w:val="00693450"/>
    <w:rsid w:val="007A6F11"/>
    <w:rsid w:val="007B2AEE"/>
    <w:rsid w:val="007B7523"/>
    <w:rsid w:val="008C13C6"/>
    <w:rsid w:val="00961BB8"/>
    <w:rsid w:val="009C1D39"/>
    <w:rsid w:val="009F5FA2"/>
    <w:rsid w:val="00AF5E9E"/>
    <w:rsid w:val="00B05CAA"/>
    <w:rsid w:val="00B43030"/>
    <w:rsid w:val="00B638C3"/>
    <w:rsid w:val="00B86E13"/>
    <w:rsid w:val="00BF4D71"/>
    <w:rsid w:val="00C24661"/>
    <w:rsid w:val="00C30A43"/>
    <w:rsid w:val="00D20022"/>
    <w:rsid w:val="00D57B72"/>
    <w:rsid w:val="00DB137A"/>
    <w:rsid w:val="00DD7935"/>
    <w:rsid w:val="00E45D3B"/>
    <w:rsid w:val="00EC7B4B"/>
    <w:rsid w:val="00ED72E0"/>
    <w:rsid w:val="00F71436"/>
    <w:rsid w:val="00FE38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4268"/>
  <w15:chartTrackingRefBased/>
  <w15:docId w15:val="{1AB217C7-C7B0-4ADD-94BA-CAFB1A96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nhideWhenUsed/>
    <w:qFormat/>
    <w:rsid w:val="00961BB8"/>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val="es-ES" w:eastAsia="es-ES"/>
    </w:rPr>
  </w:style>
  <w:style w:type="paragraph" w:styleId="Ttulo8">
    <w:name w:val="heading 8"/>
    <w:basedOn w:val="Normal"/>
    <w:next w:val="Normal"/>
    <w:link w:val="Ttulo8Car"/>
    <w:uiPriority w:val="9"/>
    <w:semiHidden/>
    <w:unhideWhenUsed/>
    <w:qFormat/>
    <w:rsid w:val="00961BB8"/>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nforme"/>
    <w:basedOn w:val="Normal"/>
    <w:link w:val="PrrafodelistaCar"/>
    <w:uiPriority w:val="34"/>
    <w:qFormat/>
    <w:rsid w:val="00246F07"/>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Informe Car"/>
    <w:link w:val="Prrafodelista"/>
    <w:uiPriority w:val="34"/>
    <w:locked/>
    <w:rsid w:val="00246F0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246F07"/>
    <w:pPr>
      <w:spacing w:after="0" w:line="240" w:lineRule="auto"/>
      <w:jc w:val="both"/>
    </w:pPr>
    <w:rPr>
      <w:rFonts w:ascii="Arial" w:eastAsia="Times New Roman" w:hAnsi="Arial" w:cs="Arial"/>
      <w:color w:val="000000"/>
      <w:sz w:val="24"/>
      <w:szCs w:val="24"/>
      <w:lang w:val="es-ES" w:eastAsia="es-ES"/>
    </w:rPr>
  </w:style>
  <w:style w:type="character" w:customStyle="1" w:styleId="TextoindependienteCar">
    <w:name w:val="Texto independiente Car"/>
    <w:basedOn w:val="Fuentedeprrafopredeter"/>
    <w:link w:val="Textoindependiente"/>
    <w:rsid w:val="00246F07"/>
    <w:rPr>
      <w:rFonts w:ascii="Arial" w:eastAsia="Times New Roman" w:hAnsi="Arial" w:cs="Arial"/>
      <w:color w:val="000000"/>
      <w:sz w:val="24"/>
      <w:szCs w:val="24"/>
      <w:lang w:val="es-ES" w:eastAsia="es-ES"/>
    </w:rPr>
  </w:style>
  <w:style w:type="paragraph" w:styleId="Textoindependiente3">
    <w:name w:val="Body Text 3"/>
    <w:basedOn w:val="Normal"/>
    <w:link w:val="Textoindependiente3Car"/>
    <w:unhideWhenUsed/>
    <w:rsid w:val="00456729"/>
    <w:pPr>
      <w:spacing w:after="120"/>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56729"/>
    <w:rPr>
      <w:rFonts w:ascii="Times New Roman" w:eastAsia="Times New Roman" w:hAnsi="Times New Roman" w:cs="Times New Roman"/>
      <w:sz w:val="16"/>
      <w:szCs w:val="16"/>
      <w:lang w:val="es-ES" w:eastAsia="es-ES"/>
    </w:rPr>
  </w:style>
  <w:style w:type="paragraph" w:customStyle="1" w:styleId="BodyText21">
    <w:name w:val="Body Text 21"/>
    <w:basedOn w:val="Normal"/>
    <w:rsid w:val="00456729"/>
    <w:pPr>
      <w:jc w:val="both"/>
    </w:pPr>
    <w:rPr>
      <w:rFonts w:ascii="Garamond" w:eastAsia="Times New Roman" w:hAnsi="Garamond" w:cs="Times New Roman"/>
      <w:sz w:val="24"/>
      <w:szCs w:val="20"/>
      <w:lang w:val="es-ES_tradnl" w:eastAsia="es-ES"/>
    </w:rPr>
  </w:style>
  <w:style w:type="paragraph" w:styleId="Textoindependiente2">
    <w:name w:val="Body Text 2"/>
    <w:basedOn w:val="Normal"/>
    <w:link w:val="Textoindependiente2Car"/>
    <w:uiPriority w:val="99"/>
    <w:unhideWhenUsed/>
    <w:rsid w:val="00456729"/>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56729"/>
    <w:rPr>
      <w:rFonts w:ascii="Times New Roman" w:eastAsia="Times New Roman" w:hAnsi="Times New Roman" w:cs="Times New Roman"/>
      <w:sz w:val="24"/>
      <w:szCs w:val="24"/>
      <w:lang w:val="es-ES" w:eastAsia="es-ES"/>
    </w:rPr>
  </w:style>
  <w:style w:type="paragraph" w:styleId="Lista">
    <w:name w:val="List"/>
    <w:basedOn w:val="Normal"/>
    <w:uiPriority w:val="99"/>
    <w:unhideWhenUsed/>
    <w:rsid w:val="00AF5E9E"/>
    <w:pPr>
      <w:spacing w:after="0" w:line="240" w:lineRule="auto"/>
      <w:ind w:left="283" w:hanging="283"/>
      <w:contextualSpacing/>
    </w:pPr>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961BB8"/>
    <w:rPr>
      <w:rFonts w:asciiTheme="majorHAnsi" w:eastAsiaTheme="majorEastAsia" w:hAnsiTheme="majorHAnsi" w:cstheme="majorBidi"/>
      <w:color w:val="272727" w:themeColor="text1" w:themeTint="D8"/>
      <w:sz w:val="21"/>
      <w:szCs w:val="21"/>
      <w:lang w:val="es-ES" w:eastAsia="es-ES"/>
    </w:rPr>
  </w:style>
  <w:style w:type="character" w:customStyle="1" w:styleId="Ttulo4Car">
    <w:name w:val="Título 4 Car"/>
    <w:basedOn w:val="Fuentedeprrafopredeter"/>
    <w:link w:val="Ttulo4"/>
    <w:rsid w:val="00961BB8"/>
    <w:rPr>
      <w:rFonts w:asciiTheme="majorHAnsi" w:eastAsiaTheme="majorEastAsia" w:hAnsiTheme="majorHAnsi" w:cstheme="majorBidi"/>
      <w:i/>
      <w:iCs/>
      <w:color w:val="2F5496" w:themeColor="accent1" w:themeShade="BF"/>
      <w:sz w:val="24"/>
      <w:szCs w:val="24"/>
      <w:lang w:val="es-ES" w:eastAsia="es-ES"/>
    </w:rPr>
  </w:style>
  <w:style w:type="character" w:styleId="Refdecomentario">
    <w:name w:val="annotation reference"/>
    <w:basedOn w:val="Fuentedeprrafopredeter"/>
    <w:uiPriority w:val="99"/>
    <w:semiHidden/>
    <w:unhideWhenUsed/>
    <w:rsid w:val="00E45D3B"/>
    <w:rPr>
      <w:sz w:val="16"/>
      <w:szCs w:val="16"/>
    </w:rPr>
  </w:style>
  <w:style w:type="paragraph" w:styleId="Textocomentario">
    <w:name w:val="annotation text"/>
    <w:basedOn w:val="Normal"/>
    <w:link w:val="TextocomentarioCar"/>
    <w:uiPriority w:val="99"/>
    <w:semiHidden/>
    <w:unhideWhenUsed/>
    <w:rsid w:val="00E45D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45D3B"/>
    <w:rPr>
      <w:sz w:val="20"/>
      <w:szCs w:val="20"/>
    </w:rPr>
  </w:style>
  <w:style w:type="paragraph" w:styleId="Asuntodelcomentario">
    <w:name w:val="annotation subject"/>
    <w:basedOn w:val="Textocomentario"/>
    <w:next w:val="Textocomentario"/>
    <w:link w:val="AsuntodelcomentarioCar"/>
    <w:uiPriority w:val="99"/>
    <w:semiHidden/>
    <w:unhideWhenUsed/>
    <w:rsid w:val="00E45D3B"/>
    <w:rPr>
      <w:b/>
      <w:bCs/>
    </w:rPr>
  </w:style>
  <w:style w:type="character" w:customStyle="1" w:styleId="AsuntodelcomentarioCar">
    <w:name w:val="Asunto del comentario Car"/>
    <w:basedOn w:val="TextocomentarioCar"/>
    <w:link w:val="Asuntodelcomentario"/>
    <w:uiPriority w:val="99"/>
    <w:semiHidden/>
    <w:rsid w:val="00E45D3B"/>
    <w:rPr>
      <w:b/>
      <w:bCs/>
      <w:sz w:val="20"/>
      <w:szCs w:val="20"/>
    </w:rPr>
  </w:style>
  <w:style w:type="paragraph" w:styleId="Textodeglobo">
    <w:name w:val="Balloon Text"/>
    <w:basedOn w:val="Normal"/>
    <w:link w:val="TextodegloboCar"/>
    <w:uiPriority w:val="99"/>
    <w:semiHidden/>
    <w:unhideWhenUsed/>
    <w:rsid w:val="00E45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5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9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file>